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EC089" w14:textId="79F9E309" w:rsidR="003D2680" w:rsidRDefault="00B3094F" w:rsidP="00C66575">
      <w:pPr>
        <w:pStyle w:val="a9"/>
        <w:spacing w:before="280" w:after="2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N </w:t>
      </w:r>
      <w:r w:rsidR="00D5530A">
        <w:rPr>
          <w:rStyle w:val="printable"/>
          <w:rFonts w:ascii="Times New Roman" w:hAnsi="Times New Roman" w:cs="Times New Roman"/>
          <w:sz w:val="22"/>
          <w:szCs w:val="22"/>
        </w:rPr>
        <w:t>9</w:t>
      </w:r>
      <w:r w:rsidR="00C66575">
        <w:rPr>
          <w:rStyle w:val="printable"/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к Учетной политике</w:t>
      </w:r>
    </w:p>
    <w:p w14:paraId="0287D5DF" w14:textId="0CC1EE57" w:rsidR="00110191" w:rsidRDefault="00110191" w:rsidP="00C66575">
      <w:pPr>
        <w:pStyle w:val="a9"/>
        <w:spacing w:before="280" w:after="2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МАОУ Борковской СОШ</w:t>
      </w:r>
    </w:p>
    <w:p w14:paraId="72A9F1E7" w14:textId="75452DC5" w:rsidR="00C66575" w:rsidRDefault="00C66575" w:rsidP="00C66575">
      <w:pPr>
        <w:spacing w:before="100" w:after="100"/>
        <w:jc w:val="right"/>
        <w:rPr>
          <w:rFonts w:eastAsia="Times New Roman"/>
          <w:highlight w:val="white"/>
        </w:rPr>
      </w:pPr>
    </w:p>
    <w:p w14:paraId="736EDE27" w14:textId="77777777" w:rsidR="00C66575" w:rsidRDefault="00C66575">
      <w:pPr>
        <w:pStyle w:val="a9"/>
        <w:jc w:val="right"/>
      </w:pPr>
    </w:p>
    <w:p w14:paraId="662301D2" w14:textId="77777777" w:rsidR="003D2680" w:rsidRDefault="00B3094F">
      <w:pPr>
        <w:pStyle w:val="2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Положение об инвентаризации</w:t>
      </w:r>
    </w:p>
    <w:p w14:paraId="6809B5DF" w14:textId="77777777" w:rsidR="003D2680" w:rsidRDefault="00B3094F">
      <w:pPr>
        <w:pStyle w:val="2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Style w:val="enumerated"/>
          <w:rFonts w:ascii="Times New Roman" w:eastAsia="Times New Roman" w:hAnsi="Times New Roman" w:cs="Times New Roman"/>
          <w:sz w:val="22"/>
          <w:szCs w:val="22"/>
        </w:rPr>
        <w:t>1.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Общие положения</w:t>
      </w:r>
    </w:p>
    <w:p w14:paraId="57930B05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1.1.</w:t>
      </w:r>
      <w:r>
        <w:rPr>
          <w:rFonts w:ascii="Times New Roman" w:hAnsi="Times New Roman" w:cs="Times New Roman"/>
          <w:sz w:val="22"/>
          <w:szCs w:val="22"/>
        </w:rPr>
        <w:t xml:space="preserve"> Настоящее положение (далее - Положение) устанавливает правила проведения инвентаризации имущества, имущественных прав, иных активов и обязательств учреждения, сроки проведения и оформления результатов инвентаризаций.</w:t>
      </w:r>
    </w:p>
    <w:p w14:paraId="3F1AA4F2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1.2.</w:t>
      </w:r>
      <w:r>
        <w:rPr>
          <w:rFonts w:ascii="Times New Roman" w:hAnsi="Times New Roman" w:cs="Times New Roman"/>
          <w:sz w:val="22"/>
          <w:szCs w:val="22"/>
        </w:rPr>
        <w:t xml:space="preserve"> Целями инвентаризации являются:</w:t>
      </w:r>
    </w:p>
    <w:p w14:paraId="7C36A17E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выявление фактического наличия имущества, имущественных прав, иных активов;</w:t>
      </w:r>
    </w:p>
    <w:p w14:paraId="56DE46D9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сопоставление фактического наличия с данными бухгалтерского (бюджетного) учета;</w:t>
      </w:r>
    </w:p>
    <w:p w14:paraId="2850D836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проверка полноты отражения в учете активов и обязательств;</w:t>
      </w:r>
    </w:p>
    <w:p w14:paraId="4083603E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определение фактического состояния имущества и его оценка;</w:t>
      </w:r>
    </w:p>
    <w:p w14:paraId="0B0FEF16" w14:textId="77777777" w:rsidR="003D2680" w:rsidRDefault="00B3094F">
      <w:pPr>
        <w:pStyle w:val="a9"/>
      </w:pPr>
      <w:r>
        <w:rPr>
          <w:rFonts w:ascii="Times New Roman" w:hAnsi="Times New Roman" w:cs="Times New Roman"/>
          <w:sz w:val="22"/>
          <w:szCs w:val="22"/>
        </w:rPr>
        <w:t>- документальное подтверждение наличия активов и обязательств.</w:t>
      </w:r>
    </w:p>
    <w:p w14:paraId="7D53DA2F" w14:textId="77777777" w:rsidR="003D2680" w:rsidRDefault="003D2680">
      <w:pPr>
        <w:pStyle w:val="a9"/>
        <w:rPr>
          <w:rFonts w:ascii="Times New Roman" w:hAnsi="Times New Roman" w:cs="Times New Roman"/>
          <w:sz w:val="22"/>
          <w:szCs w:val="22"/>
        </w:rPr>
      </w:pPr>
    </w:p>
    <w:p w14:paraId="14E629F3" w14:textId="77777777" w:rsidR="003D2680" w:rsidRDefault="00B3094F">
      <w:pPr>
        <w:pStyle w:val="2"/>
      </w:pPr>
      <w:r>
        <w:rPr>
          <w:rStyle w:val="enumerated"/>
          <w:rFonts w:ascii="Times New Roman" w:eastAsia="Times New Roman" w:hAnsi="Times New Roman" w:cs="Times New Roman"/>
          <w:sz w:val="22"/>
          <w:szCs w:val="22"/>
        </w:rPr>
        <w:t>2.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Порядок проведения инвентаризации</w:t>
      </w:r>
    </w:p>
    <w:p w14:paraId="5CE3FFE8" w14:textId="77777777" w:rsidR="003D2680" w:rsidRDefault="003D2680">
      <w:pPr>
        <w:pStyle w:val="2"/>
        <w:rPr>
          <w:rFonts w:ascii="Times New Roman" w:eastAsia="Times New Roman" w:hAnsi="Times New Roman" w:cs="Times New Roman"/>
          <w:sz w:val="22"/>
          <w:szCs w:val="22"/>
        </w:rPr>
      </w:pPr>
    </w:p>
    <w:p w14:paraId="31DD3CB3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2.1.</w:t>
      </w:r>
      <w:r>
        <w:rPr>
          <w:rFonts w:ascii="Times New Roman" w:hAnsi="Times New Roman" w:cs="Times New Roman"/>
          <w:sz w:val="22"/>
          <w:szCs w:val="22"/>
        </w:rPr>
        <w:t xml:space="preserve"> Количество инвентаризаций в отчетном году, дата и сроки их проведения, перечень имущества и обязательств, проверяемых при конкретной инвентаризации, устанавливаются руководителем учреждения, кроме случаев, предусмотренных в п.2.2 Положения.</w:t>
      </w:r>
    </w:p>
    <w:p w14:paraId="0F6E7B91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2.2.</w:t>
      </w:r>
      <w:r>
        <w:rPr>
          <w:rFonts w:ascii="Times New Roman" w:hAnsi="Times New Roman" w:cs="Times New Roman"/>
          <w:sz w:val="22"/>
          <w:szCs w:val="22"/>
        </w:rPr>
        <w:t xml:space="preserve"> Инвентаризация имущества, иных активов и обязательств учреждения проводится обязательно:</w:t>
      </w:r>
    </w:p>
    <w:p w14:paraId="1C8729A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 установлении фактов хищений или злоупотреблений, а также порчи ценностей;</w:t>
      </w:r>
    </w:p>
    <w:p w14:paraId="08563D3F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в случае стихийных бедствий, пожара, аварий или других чрезвычайных ситуаций, вызванных экстремальными условиями;</w:t>
      </w:r>
    </w:p>
    <w:p w14:paraId="6F784F3C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 смене материально ответственных лиц (на день приемки-передачи дел);</w:t>
      </w:r>
    </w:p>
    <w:p w14:paraId="75849739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 передаче (возврате) имущества учреждения в аренду, управление, безвозмездное пользование, а также выкупе, продаже комплекса объектов учета (имущественного комплекса);</w:t>
      </w:r>
    </w:p>
    <w:p w14:paraId="7AAA4B3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в целях составления годовой бухгалтерской (бюджетной) отчетности, кроме имущества, инвентаризация которого проводилась не ранее 1 октября отчетного года; </w:t>
      </w:r>
    </w:p>
    <w:p w14:paraId="72151B6E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 реорганизации, ликвидации учреждения перед составлением разделительного (ликвидационного) баланса:</w:t>
      </w:r>
    </w:p>
    <w:p w14:paraId="2ECA34B0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в других случаях, предусмотренных законодательством Российской Федерации или нормативными актами Минфина России.</w:t>
      </w:r>
    </w:p>
    <w:p w14:paraId="1E5402CE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lastRenderedPageBreak/>
        <w:t>2.3.</w:t>
      </w:r>
      <w:r>
        <w:rPr>
          <w:rFonts w:ascii="Times New Roman" w:hAnsi="Times New Roman" w:cs="Times New Roman"/>
          <w:sz w:val="22"/>
          <w:szCs w:val="22"/>
        </w:rPr>
        <w:t xml:space="preserve"> В целях внутреннего контроля и обеспечения сохранности материальных ценностей и денежных средств кроме обязательных случаев проведения инвентаризации могут проводиться внеплановые инвентаризации.</w:t>
      </w:r>
    </w:p>
    <w:p w14:paraId="17FC5B86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2.4.</w:t>
      </w:r>
      <w:r>
        <w:rPr>
          <w:rFonts w:ascii="Times New Roman" w:hAnsi="Times New Roman" w:cs="Times New Roman"/>
          <w:sz w:val="22"/>
          <w:szCs w:val="22"/>
        </w:rPr>
        <w:t xml:space="preserve"> Для проведения инвентаризации в организации создается постоянно действующая инвентаризационная комиссия. При большом объеме работ для одновременного проведения инвентаризации имущества создаются рабочие инвентаризационные комиссии.</w:t>
      </w:r>
    </w:p>
    <w:p w14:paraId="474FF07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Состав инвентаризационных комиссий утверждается руководителем учреждения.</w:t>
      </w:r>
    </w:p>
    <w:p w14:paraId="60C97F7D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состав комиссий могут входить работники учреждения, бухгалтерской службы и другие специалисты, способные оценить состояние имущества и обязательств учреждения. В инвентаризационную комиссию могут быть включены работники службы внутреннего контроля учреждения, а также представители независимых аудиторских организаций.</w:t>
      </w:r>
    </w:p>
    <w:p w14:paraId="2D2CD253" w14:textId="77777777" w:rsidR="003D2680" w:rsidRDefault="00B3094F">
      <w:pPr>
        <w:pStyle w:val="a9"/>
      </w:pPr>
      <w:r>
        <w:rPr>
          <w:rStyle w:val="enumerated"/>
          <w:rFonts w:ascii="Times New Roman" w:hAnsi="Times New Roman" w:cs="Times New Roman"/>
          <w:sz w:val="22"/>
          <w:szCs w:val="22"/>
        </w:rPr>
        <w:t>2.5.</w:t>
      </w:r>
      <w:r>
        <w:rPr>
          <w:rFonts w:ascii="Times New Roman" w:hAnsi="Times New Roman" w:cs="Times New Roman"/>
          <w:sz w:val="22"/>
          <w:szCs w:val="22"/>
        </w:rPr>
        <w:t xml:space="preserve"> Приказы о проведении инвентаризации и журнал учета контроля за выполнением приказов (постановлений, распоряжений) о проведении инвентаризации оформляются соответственно по </w:t>
      </w:r>
      <w:hyperlink r:id="rId4" w:anchor="/document/12113060/entry/270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форме N ИНВ-22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и </w:t>
      </w:r>
      <w:hyperlink r:id="rId5" w:anchor="/document/12113060/entry/280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форме N ИНВ-23</w:t>
        </w:r>
      </w:hyperlink>
      <w:r>
        <w:rPr>
          <w:rFonts w:ascii="Times New Roman" w:hAnsi="Times New Roman" w:cs="Times New Roman"/>
          <w:sz w:val="22"/>
          <w:szCs w:val="22"/>
        </w:rPr>
        <w:t xml:space="preserve">, утвержденным </w:t>
      </w:r>
      <w:hyperlink r:id="rId6" w:anchor="/document/12113060/entry/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постановлением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Госкомстата от 18.08.1998 РФ N 88.</w:t>
      </w:r>
    </w:p>
    <w:p w14:paraId="2B8D93E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приказе о проведении инвентаризации указываются:</w:t>
      </w:r>
    </w:p>
    <w:p w14:paraId="71706912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наименование имущества, иных активов и обязательств, подлежащих инвентаризации;</w:t>
      </w:r>
    </w:p>
    <w:p w14:paraId="007BDB6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дата начала и окончания проведения инвентаризации;</w:t>
      </w:r>
    </w:p>
    <w:p w14:paraId="2A9D3F5C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причина проведения инвентаризации.</w:t>
      </w:r>
    </w:p>
    <w:p w14:paraId="6D947BB2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Председатель и члены инвентаризационной комиссии для подтверждения их ознакомления с приказом о проведении инвентаризации в обязательном порядке расписываются в журнале контроля.</w:t>
      </w:r>
    </w:p>
    <w:p w14:paraId="745A47BF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Председатель комиссии перед началом инвентаризации подготавливает план работы, проводит инструктаж с членами комиссии и знакомит их с нормативными правовыми актами по проведению инвентаризации, с материалами предыдущих инвентаризаций, ревизий и проверок.</w:t>
      </w:r>
    </w:p>
    <w:p w14:paraId="467F5828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2.6.</w:t>
      </w:r>
      <w:r>
        <w:rPr>
          <w:rFonts w:ascii="Times New Roman" w:hAnsi="Times New Roman" w:cs="Times New Roman"/>
          <w:sz w:val="22"/>
          <w:szCs w:val="22"/>
        </w:rPr>
        <w:t xml:space="preserve"> Материально ответственные лица могут входить в состав инвентаризационной комиссии.</w:t>
      </w:r>
    </w:p>
    <w:p w14:paraId="1E65D46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Их присутствие при проверке фактического наличия имущества обязательно.</w:t>
      </w:r>
    </w:p>
    <w:p w14:paraId="4392D733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комиссии, и все ценности, поступившие на их ответственное хранение, оприходованы, а выбывшие - списаны в расход. </w:t>
      </w:r>
    </w:p>
    <w:p w14:paraId="7356A08F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2.7.</w:t>
      </w:r>
      <w:r>
        <w:rPr>
          <w:rFonts w:ascii="Times New Roman" w:hAnsi="Times New Roman" w:cs="Times New Roman"/>
          <w:sz w:val="22"/>
          <w:szCs w:val="22"/>
        </w:rPr>
        <w:t xml:space="preserve"> Инвентаризации без каких-либо изъятий подлежат:</w:t>
      </w:r>
    </w:p>
    <w:p w14:paraId="5D5A7067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имущество, принадлежащее учреждению на праве оперативного управления, независимо от его местонахождения (нефинансовые и финансовые активы, в том числе финансовые вложения, готовая продукция, товары, денежные средства и денежные документы), имущество, учтенное 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забалансовых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счетах, включая материальные ценности, выданные в личное пользование работникам);</w:t>
      </w:r>
    </w:p>
    <w:p w14:paraId="71971354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обязательства, в </w:t>
      </w:r>
      <w:proofErr w:type="spellStart"/>
      <w:r>
        <w:rPr>
          <w:rFonts w:ascii="Times New Roman" w:hAnsi="Times New Roman" w:cs="Times New Roman"/>
          <w:sz w:val="22"/>
          <w:szCs w:val="22"/>
        </w:rPr>
        <w:t>т.ч</w:t>
      </w:r>
      <w:proofErr w:type="spellEnd"/>
      <w:r>
        <w:rPr>
          <w:rFonts w:ascii="Times New Roman" w:hAnsi="Times New Roman" w:cs="Times New Roman"/>
          <w:sz w:val="22"/>
          <w:szCs w:val="22"/>
        </w:rPr>
        <w:t>. кредиторская задолженность, кредиты банков, займы;</w:t>
      </w:r>
    </w:p>
    <w:p w14:paraId="4BCD7DA5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имущество, не принадлежащее учреждению, но числящееся в бухгалтерском учете, прежде всего 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забалансовых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счетах (находящееся на ответственном хранении, арендованное, полученное для переработки или в безвозмездное пользование);</w:t>
      </w:r>
    </w:p>
    <w:p w14:paraId="2559EDCC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имущество, не учтенное по каким-либо причинам, но находящееся на момент инвентаризации на территории, подконтрольной учреждению.</w:t>
      </w:r>
    </w:p>
    <w:p w14:paraId="06047032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Инвентаризация имущества производится по его местонахождению и материально ответственному лицу.</w:t>
      </w:r>
    </w:p>
    <w:p w14:paraId="7350F3C5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Фактическое наличие имущества при инвентаризации определяют путем обязательного подсчета, взвешивания, обмера.</w:t>
      </w:r>
    </w:p>
    <w:p w14:paraId="03A4C2F5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Перечень объектов, подлежащих инвентаризации, периодичность (сроки проведения инвентаризации), а также перечень нормативных актов, регулирующих особенности проведения инвентаризации отдельных видов активов и обязательств, приведен в таблице:</w:t>
      </w:r>
    </w:p>
    <w:tbl>
      <w:tblPr>
        <w:tblW w:w="5000" w:type="pct"/>
        <w:tblInd w:w="-22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  <w:insideH w:val="outset" w:sz="6" w:space="0" w:color="00000A"/>
          <w:insideV w:val="outset" w:sz="6" w:space="0" w:color="00000A"/>
        </w:tblBorders>
        <w:tblCellMar>
          <w:top w:w="15" w:type="dxa"/>
          <w:left w:w="-8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0"/>
        <w:gridCol w:w="2552"/>
        <w:gridCol w:w="4670"/>
      </w:tblGrid>
      <w:tr w:rsidR="003D2680" w14:paraId="77148930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62D7E42E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Объекты инвентаризации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0F5994E0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Периодичность и сроки проведения инвентаризации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7AB118E2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Нормативное регулирование порядка проведении инвентаризации</w:t>
            </w:r>
          </w:p>
        </w:tc>
      </w:tr>
      <w:tr w:rsidR="003D2680" w14:paraId="28EC9234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69DFF6A3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Основные средства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5005C353" w14:textId="3FFBA091" w:rsidR="003D2680" w:rsidRPr="00C66575" w:rsidRDefault="00B3094F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C66575">
              <w:rPr>
                <w:rStyle w:val="printable"/>
                <w:rFonts w:ascii="Times New Roman" w:hAnsi="Times New Roman" w:cs="Times New Roman"/>
                <w:color w:val="000000"/>
              </w:rPr>
              <w:t>ежегодно</w:t>
            </w:r>
            <w:r w:rsidRPr="00C66575">
              <w:rPr>
                <w:rFonts w:ascii="Times New Roman" w:hAnsi="Times New Roman" w:cs="Times New Roman"/>
                <w:color w:val="000000"/>
              </w:rPr>
              <w:t xml:space="preserve"> на </w:t>
            </w:r>
            <w:r w:rsidRPr="00C66575">
              <w:rPr>
                <w:rStyle w:val="printable"/>
                <w:rFonts w:ascii="Times New Roman" w:hAnsi="Times New Roman" w:cs="Times New Roman"/>
                <w:color w:val="000000"/>
              </w:rPr>
              <w:t xml:space="preserve"> 1 декабря</w:t>
            </w:r>
            <w:r w:rsidR="00C66575" w:rsidRPr="00C66575">
              <w:rPr>
                <w:rStyle w:val="printable"/>
                <w:rFonts w:ascii="Times New Roman" w:hAnsi="Times New Roman" w:cs="Times New Roman"/>
                <w:color w:val="000000"/>
              </w:rPr>
              <w:t>, внеплановая при смене МОЛ,</w:t>
            </w:r>
            <w:r w:rsidR="00C66575" w:rsidRPr="00C66575">
              <w:rPr>
                <w:rStyle w:val="printable"/>
                <w:rFonts w:ascii="Times New Roman" w:hAnsi="Times New Roman" w:cs="Times New Roman"/>
              </w:rPr>
              <w:t xml:space="preserve"> руководителя или главного бухгалтера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08232784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7" w:anchor="/document/10103513/entry/310" w:history="1">
              <w:proofErr w:type="spellStart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п.п</w:t>
              </w:r>
              <w:proofErr w:type="spellEnd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. 3.1 - 3.7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Методических указаний N 49;</w:t>
            </w:r>
          </w:p>
          <w:p w14:paraId="47AF96B2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8" w:anchor="/document/70380800/entry/72" w:history="1"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п. 7.2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Приказа Минкультуры России от 08.10.2012 N 1077;</w:t>
            </w:r>
          </w:p>
          <w:p w14:paraId="3634F6CB" w14:textId="303D1D3B" w:rsidR="003D2680" w:rsidRDefault="003D2680">
            <w:pPr>
              <w:pStyle w:val="a9"/>
            </w:pPr>
          </w:p>
        </w:tc>
      </w:tr>
      <w:tr w:rsidR="003D2680" w14:paraId="31D8EC94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16B1A12C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Нематериальные активы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3780C504" w14:textId="606EF78B" w:rsidR="003D2680" w:rsidRDefault="00C66575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6575">
              <w:rPr>
                <w:rStyle w:val="printable"/>
                <w:rFonts w:ascii="Times New Roman" w:hAnsi="Times New Roman" w:cs="Times New Roman"/>
                <w:color w:val="000000"/>
              </w:rPr>
              <w:t>ежегодно</w:t>
            </w:r>
            <w:r w:rsidRPr="00C66575">
              <w:rPr>
                <w:rFonts w:ascii="Times New Roman" w:hAnsi="Times New Roman" w:cs="Times New Roman"/>
                <w:color w:val="000000"/>
              </w:rPr>
              <w:t xml:space="preserve"> на </w:t>
            </w:r>
            <w:r w:rsidRPr="00C66575">
              <w:rPr>
                <w:rStyle w:val="printable"/>
                <w:rFonts w:ascii="Times New Roman" w:hAnsi="Times New Roman" w:cs="Times New Roman"/>
                <w:color w:val="000000"/>
              </w:rPr>
              <w:t xml:space="preserve"> 1 декабря, внеплановая при смене МОЛ,</w:t>
            </w:r>
            <w:r w:rsidRPr="00C66575">
              <w:rPr>
                <w:rStyle w:val="printable"/>
                <w:rFonts w:ascii="Times New Roman" w:hAnsi="Times New Roman" w:cs="Times New Roman"/>
              </w:rPr>
              <w:t xml:space="preserve"> руководителя или главного бухгалтера</w:t>
            </w:r>
            <w:r>
              <w:rPr>
                <w:rStyle w:val="printable"/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6212EE7C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9" w:anchor="/document/10103513/entry/320" w:history="1"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п. 3.8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Методических указаний N 49;</w:t>
            </w:r>
          </w:p>
          <w:p w14:paraId="0B54088E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10" w:anchor="/document/12129923/entry/10000" w:history="1"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Методические рекомендации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 инвентаризации прав на результаты научно-технической деятельности, утвержденные </w:t>
            </w:r>
            <w:hyperlink r:id="rId11" w:anchor="/document/12129923/entry/0" w:history="1"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распоряжением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Минимущества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России,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Минпромнауки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России, Минюста России от 22.05.2002 N 1272-р/Р-8/149.</w:t>
            </w:r>
          </w:p>
        </w:tc>
      </w:tr>
      <w:tr w:rsidR="003D2680" w14:paraId="498BF69F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69F8BE0F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Права пользования активами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06A02C8E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ежегодно перед составлением годовой отчетности, а также при получении (возврате) имущества в аренду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49D9F4AA" w14:textId="77777777" w:rsidR="003D2680" w:rsidRDefault="003D2680">
            <w:pPr>
              <w:rPr>
                <w:color w:val="000000"/>
                <w:sz w:val="22"/>
                <w:szCs w:val="22"/>
              </w:rPr>
            </w:pPr>
          </w:p>
        </w:tc>
      </w:tr>
      <w:tr w:rsidR="003D2680" w14:paraId="3DAD11D0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19811BF0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Непроизведенные активы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0919886E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ежегодно перед составлением годовой отчетности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339386F4" w14:textId="77777777" w:rsidR="003D2680" w:rsidRDefault="003D2680">
            <w:pPr>
              <w:rPr>
                <w:color w:val="000000"/>
                <w:sz w:val="22"/>
                <w:szCs w:val="22"/>
              </w:rPr>
            </w:pPr>
          </w:p>
        </w:tc>
      </w:tr>
      <w:tr w:rsidR="003D2680" w14:paraId="2673E847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339123DE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Финансовые вложения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6219C42D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ежегодно на </w:t>
            </w:r>
            <w:r>
              <w:rPr>
                <w:rStyle w:val="printable"/>
                <w:rFonts w:ascii="Times New Roman" w:hAnsi="Times New Roman" w:cs="Times New Roman"/>
                <w:color w:val="000000"/>
                <w:sz w:val="22"/>
                <w:szCs w:val="22"/>
              </w:rPr>
              <w:t>1 декабря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1187EBF6" w14:textId="77777777" w:rsidR="003D2680" w:rsidRDefault="003D2680">
            <w:pPr>
              <w:rPr>
                <w:color w:val="000000"/>
                <w:sz w:val="22"/>
                <w:szCs w:val="22"/>
              </w:rPr>
            </w:pPr>
          </w:p>
        </w:tc>
      </w:tr>
      <w:tr w:rsidR="003D2680" w14:paraId="4C0D24BD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47A2B034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Материальные запасы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474E8E83" w14:textId="079DC751" w:rsidR="003D2680" w:rsidRDefault="00C66575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printable"/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C66575">
              <w:rPr>
                <w:rStyle w:val="printable"/>
                <w:rFonts w:ascii="Times New Roman" w:hAnsi="Times New Roman" w:cs="Times New Roman"/>
                <w:color w:val="000000"/>
              </w:rPr>
              <w:t xml:space="preserve"> ежегодно</w:t>
            </w:r>
            <w:r w:rsidRPr="00C66575">
              <w:rPr>
                <w:rFonts w:ascii="Times New Roman" w:hAnsi="Times New Roman" w:cs="Times New Roman"/>
                <w:color w:val="000000"/>
              </w:rPr>
              <w:t xml:space="preserve"> на </w:t>
            </w:r>
            <w:r w:rsidRPr="00C66575">
              <w:rPr>
                <w:rStyle w:val="printable"/>
                <w:rFonts w:ascii="Times New Roman" w:hAnsi="Times New Roman" w:cs="Times New Roman"/>
                <w:color w:val="000000"/>
              </w:rPr>
              <w:t xml:space="preserve"> 1 декабря, внеплановая при смене МОЛ,</w:t>
            </w:r>
            <w:r w:rsidRPr="00C66575">
              <w:rPr>
                <w:rStyle w:val="printable"/>
                <w:rFonts w:ascii="Times New Roman" w:hAnsi="Times New Roman" w:cs="Times New Roman"/>
              </w:rPr>
              <w:t xml:space="preserve"> руководителя или главного бухгалтера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2BBE0657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12" w:anchor="/document/10103513/entry/340" w:history="1">
              <w:proofErr w:type="spellStart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п.п</w:t>
              </w:r>
              <w:proofErr w:type="spellEnd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. 3.15 - 3.26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Методических указаний N 49;</w:t>
            </w:r>
          </w:p>
          <w:p w14:paraId="674B3A6C" w14:textId="4AF421FA" w:rsidR="003D2680" w:rsidRDefault="003D2680">
            <w:pPr>
              <w:pStyle w:val="a9"/>
            </w:pPr>
          </w:p>
        </w:tc>
      </w:tr>
      <w:tr w:rsidR="003D2680" w14:paraId="07D894D0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2F4748E4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Незавершенное производство и расходы будущих периодов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5CC431B0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ежегодно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6DB30520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13" w:anchor="/document/10103513/entry/350" w:history="1">
              <w:proofErr w:type="spellStart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п.п</w:t>
              </w:r>
              <w:proofErr w:type="spellEnd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. 3.27 - 3.35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Методических указаний N 49.</w:t>
            </w:r>
          </w:p>
        </w:tc>
      </w:tr>
      <w:tr w:rsidR="003D2680" w14:paraId="73D76649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5D6DBE26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Денежные средства, денежные документы и бланки документов строгой отчетности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5624B250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printable"/>
                <w:rFonts w:ascii="Times New Roman" w:hAnsi="Times New Roman" w:cs="Times New Roman"/>
                <w:color w:val="000000"/>
                <w:sz w:val="22"/>
                <w:szCs w:val="22"/>
              </w:rPr>
              <w:t>ежегодно, при наличии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последний день отчетного периода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58D9803A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14" w:anchor="/document/10103513/entry/370" w:history="1">
              <w:proofErr w:type="spellStart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п.п</w:t>
              </w:r>
              <w:proofErr w:type="spellEnd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. 3.39 - 3.43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Методических указаний N 49;</w:t>
            </w:r>
          </w:p>
          <w:p w14:paraId="7BA4943A" w14:textId="6A48C4A8" w:rsidR="003D2680" w:rsidRDefault="00B3094F" w:rsidP="00C66575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 </w:t>
            </w:r>
            <w:hyperlink r:id="rId15" w:anchor="/document/6738329/entry/0" w:history="1"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письмо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Минкультуры РФ от 15.07.2009 N 29-01-39/04.</w:t>
            </w:r>
          </w:p>
        </w:tc>
      </w:tr>
      <w:tr w:rsidR="003D2680" w14:paraId="4A33A0DC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297BEA0B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Расчеты, обязательства, в том числе:</w:t>
            </w:r>
          </w:p>
          <w:p w14:paraId="11CE74A7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- 0 205 00 000 "Расчеты по доходам";</w:t>
            </w:r>
          </w:p>
          <w:p w14:paraId="385DD72D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- 0 206 00 000 "Расчеты по выданным авансам";</w:t>
            </w:r>
          </w:p>
          <w:p w14:paraId="0314AF25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- 0 208 00 000 "Расчеты с подотчетными лицами";</w:t>
            </w:r>
          </w:p>
          <w:p w14:paraId="4B8FD118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- 0 209 00 000 "Расчеты по ущербу имуществу и иным доходам";</w:t>
            </w:r>
          </w:p>
          <w:p w14:paraId="67555777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- 0 210 00 000 "Прочие расчеты с дебиторами";</w:t>
            </w:r>
          </w:p>
          <w:p w14:paraId="50096797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- 0 302 00 000 "Расчеты по принятым обязательствам";</w:t>
            </w:r>
          </w:p>
          <w:p w14:paraId="13D7F342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- 0 303 00 000 "Расчеты по платежам в бюджеты";</w:t>
            </w:r>
          </w:p>
          <w:p w14:paraId="5E9BF7ED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- 0 304 00 000 "Прочие расчеты с кредиторами";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20832DD8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printable"/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ежегодно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последний день отчетного периода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63827CC7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16" w:anchor="/document/10103513/entry/380" w:history="1">
              <w:proofErr w:type="spellStart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п.п</w:t>
              </w:r>
              <w:proofErr w:type="spellEnd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. 3.44 - 3.48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Методических указаний N 49;</w:t>
            </w:r>
          </w:p>
          <w:p w14:paraId="1FF9B8CF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17" w:anchor="/document/10900200/entry/21151" w:history="1">
              <w:proofErr w:type="spellStart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пп</w:t>
              </w:r>
              <w:proofErr w:type="spellEnd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. 5.1 п. 1 ст. 21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hyperlink r:id="rId18" w:anchor="/document/10900200/entry/78032" w:history="1">
              <w:proofErr w:type="spellStart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абз</w:t>
              </w:r>
              <w:proofErr w:type="spellEnd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. 2 п. 3 ст. 78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НК РФ.</w:t>
            </w:r>
          </w:p>
        </w:tc>
      </w:tr>
      <w:tr w:rsidR="003D2680" w14:paraId="2F78BEA4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39AEF296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Резервы предстоящих расходов и платежей, оценочные резервы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079D3618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printable"/>
                <w:rFonts w:ascii="Times New Roman" w:hAnsi="Times New Roman" w:cs="Times New Roman"/>
                <w:color w:val="000000"/>
                <w:sz w:val="22"/>
                <w:szCs w:val="22"/>
              </w:rPr>
              <w:t>ежегодно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последний день отчетного периода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3530E2C7" w14:textId="77777777" w:rsidR="003D2680" w:rsidRDefault="00B3094F">
            <w:pPr>
              <w:pStyle w:val="a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hyperlink r:id="rId19" w:anchor="/document/10103513/entry/390" w:history="1">
              <w:proofErr w:type="spellStart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п.п</w:t>
              </w:r>
              <w:proofErr w:type="spellEnd"/>
              <w:r>
                <w:rPr>
                  <w:rStyle w:val="-"/>
                  <w:rFonts w:ascii="Times New Roman" w:hAnsi="Times New Roman" w:cs="Times New Roman"/>
                  <w:sz w:val="22"/>
                  <w:szCs w:val="22"/>
                </w:rPr>
                <w:t>. 3.49 - 3.55</w:t>
              </w:r>
            </w:hyperlink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Методических указаний N 49.</w:t>
            </w:r>
          </w:p>
        </w:tc>
      </w:tr>
      <w:tr w:rsidR="003D2680" w14:paraId="68119D8E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463664F5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Доходы будущих периодов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2FCBDA81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printable"/>
                <w:rFonts w:ascii="Times New Roman" w:hAnsi="Times New Roman" w:cs="Times New Roman"/>
                <w:color w:val="000000"/>
                <w:sz w:val="22"/>
                <w:szCs w:val="22"/>
              </w:rPr>
              <w:t>ежегодно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последний день отчетного периода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3A8A55FD" w14:textId="77777777" w:rsidR="003D2680" w:rsidRDefault="003D2680">
            <w:pPr>
              <w:rPr>
                <w:color w:val="000000"/>
                <w:sz w:val="22"/>
                <w:szCs w:val="22"/>
              </w:rPr>
            </w:pPr>
          </w:p>
        </w:tc>
      </w:tr>
      <w:tr w:rsidR="003D2680" w14:paraId="2BB44C07" w14:textId="77777777" w:rsidTr="00C66575">
        <w:tc>
          <w:tcPr>
            <w:tcW w:w="31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06D637D7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Внеплановые инвентаризации всех видов имущества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6328F21E" w14:textId="77777777" w:rsidR="003D2680" w:rsidRDefault="00B3094F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соответствии с приказом руководителя</w:t>
            </w:r>
          </w:p>
        </w:tc>
        <w:tc>
          <w:tcPr>
            <w:tcW w:w="46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-8" w:type="dxa"/>
            </w:tcMar>
            <w:vAlign w:val="center"/>
          </w:tcPr>
          <w:p w14:paraId="34DD5FE3" w14:textId="77777777" w:rsidR="003D2680" w:rsidRDefault="003D2680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3ED563BD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2.8.</w:t>
      </w:r>
      <w:r>
        <w:rPr>
          <w:rFonts w:ascii="Times New Roman" w:hAnsi="Times New Roman" w:cs="Times New Roman"/>
          <w:sz w:val="22"/>
          <w:szCs w:val="22"/>
        </w:rPr>
        <w:t xml:space="preserve"> Порядок инвентаризации основных средств</w:t>
      </w:r>
    </w:p>
    <w:p w14:paraId="1B60102C" w14:textId="049B25C6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2.8.1.</w:t>
      </w:r>
      <w:r>
        <w:rPr>
          <w:rFonts w:ascii="Times New Roman" w:hAnsi="Times New Roman" w:cs="Times New Roman"/>
          <w:sz w:val="22"/>
          <w:szCs w:val="22"/>
        </w:rPr>
        <w:t xml:space="preserve"> Плановая инвентаризация основных средств, в том числе стоимостью до 10 000 рублей, перед составлением годовой отчетности производится не позднее </w:t>
      </w:r>
      <w:r w:rsidR="00C66575">
        <w:rPr>
          <w:rStyle w:val="printable"/>
          <w:rFonts w:ascii="Times New Roman" w:hAnsi="Times New Roman" w:cs="Times New Roman"/>
          <w:sz w:val="22"/>
          <w:szCs w:val="22"/>
        </w:rPr>
        <w:t>25 д</w:t>
      </w:r>
      <w:r>
        <w:rPr>
          <w:rStyle w:val="printable"/>
          <w:rFonts w:ascii="Times New Roman" w:hAnsi="Times New Roman" w:cs="Times New Roman"/>
          <w:sz w:val="22"/>
          <w:szCs w:val="22"/>
        </w:rPr>
        <w:t>екабр</w:t>
      </w:r>
      <w:r w:rsidR="00C66575">
        <w:rPr>
          <w:rStyle w:val="printable"/>
          <w:rFonts w:ascii="Times New Roman" w:hAnsi="Times New Roman" w:cs="Times New Roman"/>
          <w:sz w:val="22"/>
          <w:szCs w:val="22"/>
        </w:rPr>
        <w:t>я текущего года.</w:t>
      </w:r>
    </w:p>
    <w:p w14:paraId="4F59188A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проведении инвентаризации основных средств производится проверка:</w:t>
      </w:r>
    </w:p>
    <w:p w14:paraId="280F3496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фактического наличия объектов основных средств;</w:t>
      </w:r>
    </w:p>
    <w:p w14:paraId="6A6118C9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состояния объектов основных средств - выявляются объекты, нуждающиеся в ремонте, восстановлении, списании;</w:t>
      </w:r>
    </w:p>
    <w:p w14:paraId="2A00BD00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сохранности инвентарных номеров основных средств, нанесенных на объект и их составные части, приспособления, принадлежности;</w:t>
      </w:r>
    </w:p>
    <w:p w14:paraId="795F64A4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наличия и сохранности технической документации;</w:t>
      </w:r>
    </w:p>
    <w:p w14:paraId="5BA4D7E5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наличия и сохранности правоустанавливающей документации (в предусмотренных случаях);</w:t>
      </w:r>
    </w:p>
    <w:p w14:paraId="5DFB50D2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комплектности объектов;</w:t>
      </w:r>
    </w:p>
    <w:p w14:paraId="0D585FF5" w14:textId="3E531DF4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наличие документов</w:t>
      </w:r>
      <w:r w:rsidR="00E66364">
        <w:rPr>
          <w:rFonts w:ascii="Times New Roman" w:hAnsi="Times New Roman" w:cs="Times New Roman"/>
          <w:sz w:val="22"/>
          <w:szCs w:val="22"/>
        </w:rPr>
        <w:t xml:space="preserve"> (гарантийных талонов)</w:t>
      </w:r>
      <w:r>
        <w:rPr>
          <w:rFonts w:ascii="Times New Roman" w:hAnsi="Times New Roman" w:cs="Times New Roman"/>
          <w:sz w:val="22"/>
          <w:szCs w:val="22"/>
        </w:rPr>
        <w:t>, подтверждающих гарантийные обязательства поставщиков (производителей) на технику (в первую очередь на технику, приобретенную в течение последнего года);</w:t>
      </w:r>
    </w:p>
    <w:p w14:paraId="1266016A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правильность применения кодов ОКОФ, группировки по счетам учета и установления норм амортизации.</w:t>
      </w:r>
    </w:p>
    <w:p w14:paraId="6E50F6F4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2.8.2.</w:t>
      </w:r>
      <w:r>
        <w:rPr>
          <w:rFonts w:ascii="Times New Roman" w:hAnsi="Times New Roman" w:cs="Times New Roman"/>
          <w:sz w:val="22"/>
          <w:szCs w:val="22"/>
        </w:rPr>
        <w:t xml:space="preserve"> При проведении инвентаризации зданий (помещений) проверяется:</w:t>
      </w:r>
    </w:p>
    <w:p w14:paraId="331ED85E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наличие правоустанавливающей документации;</w:t>
      </w:r>
    </w:p>
    <w:p w14:paraId="415F4D03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соответствие учетных данных правоустанавливающим документам;</w:t>
      </w:r>
    </w:p>
    <w:p w14:paraId="001A5525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наличие технической документации на отдельные инженерные и коммунальные системы, входящие в состав здания: систему водопровода, канализации, отопления, электроснабжения, пожарную сигнализацию, охранную сигнализацию, систему видеонаблюдения и т.д.</w:t>
      </w:r>
    </w:p>
    <w:p w14:paraId="0D4112E2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соответствие узлов и компонент инженерных и коммунальных систем технической документации (при выявлении отклонений подготавливаются рекомендации об уточнении технической документации);</w:t>
      </w:r>
    </w:p>
    <w:p w14:paraId="147E228D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внешнее состояние конструктивных элементов здания, внешней и внутренней отделки, окон, дверей, узлов и компонент инженерных и коммунальных систем (при выявлении неисправностей формируются рекомендации по проведению ремонтно-восстановительных работ).</w:t>
      </w:r>
    </w:p>
    <w:p w14:paraId="460030C9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2.8.3.</w:t>
      </w:r>
      <w:r>
        <w:rPr>
          <w:rFonts w:ascii="Times New Roman" w:hAnsi="Times New Roman" w:cs="Times New Roman"/>
          <w:sz w:val="22"/>
          <w:szCs w:val="22"/>
        </w:rPr>
        <w:t xml:space="preserve"> При проведении инвентаризации компьютерной техники проверяются:</w:t>
      </w:r>
    </w:p>
    <w:p w14:paraId="105C7B1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- серийные номера составных частей и комплектующих;</w:t>
      </w:r>
    </w:p>
    <w:p w14:paraId="46EB8224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состав компонент системных блоков;</w:t>
      </w:r>
    </w:p>
    <w:p w14:paraId="53EC75E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наличие правоустанавливающих документов на используемое программное обеспечение.</w:t>
      </w:r>
    </w:p>
    <w:p w14:paraId="3174A638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2.8.4.</w:t>
      </w:r>
      <w:r>
        <w:rPr>
          <w:rFonts w:ascii="Times New Roman" w:hAnsi="Times New Roman" w:cs="Times New Roman"/>
          <w:sz w:val="22"/>
          <w:szCs w:val="22"/>
        </w:rPr>
        <w:t xml:space="preserve"> При проведении инвентаризации объектов автотранспорта (самоходной техники) проверяются:</w:t>
      </w:r>
    </w:p>
    <w:p w14:paraId="631970C2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наличие и состояние приспособлений и принадлежностей;</w:t>
      </w:r>
    </w:p>
    <w:p w14:paraId="6207A814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исправность одометра;</w:t>
      </w:r>
    </w:p>
    <w:p w14:paraId="5AC7ECC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исправность датчиков количества топлива;</w:t>
      </w:r>
    </w:p>
    <w:p w14:paraId="42D4064E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соответствие данных одометра данным путевых листов.</w:t>
      </w:r>
    </w:p>
    <w:p w14:paraId="5B02C104" w14:textId="71A97548" w:rsidR="003D2680" w:rsidRDefault="00B3094F">
      <w:pPr>
        <w:pStyle w:val="a9"/>
      </w:pPr>
      <w:r>
        <w:rPr>
          <w:rStyle w:val="enumerated"/>
          <w:rFonts w:ascii="Times New Roman" w:hAnsi="Times New Roman" w:cs="Times New Roman"/>
          <w:sz w:val="22"/>
          <w:szCs w:val="22"/>
        </w:rPr>
        <w:t>2.9.</w:t>
      </w:r>
      <w:r>
        <w:rPr>
          <w:rFonts w:ascii="Times New Roman" w:hAnsi="Times New Roman" w:cs="Times New Roman"/>
          <w:sz w:val="22"/>
          <w:szCs w:val="22"/>
        </w:rPr>
        <w:t xml:space="preserve"> Для оформления инвентаризации применяются формы, утвержденные Приказом N 52н: инвентаризационные описи (</w:t>
      </w:r>
      <w:hyperlink r:id="rId20" w:anchor="/document/70951956/entry/434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формы 050408</w:t>
        </w:r>
        <w:r w:rsidR="00832DF8">
          <w:rPr>
            <w:rStyle w:val="-"/>
            <w:rFonts w:ascii="Times New Roman" w:hAnsi="Times New Roman" w:cs="Times New Roman"/>
            <w:sz w:val="22"/>
            <w:szCs w:val="22"/>
          </w:rPr>
          <w:t>2,</w:t>
        </w:r>
      </w:hyperlink>
      <w:r w:rsidR="00832DF8">
        <w:t xml:space="preserve"> </w:t>
      </w:r>
      <w:r w:rsidR="00832DF8" w:rsidRPr="00832DF8">
        <w:rPr>
          <w:rFonts w:ascii="Times New Roman" w:hAnsi="Times New Roman" w:cs="Times New Roman"/>
          <w:sz w:val="22"/>
          <w:szCs w:val="22"/>
        </w:rPr>
        <w:t>0504086,050487,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hyperlink r:id="rId21" w:anchor="/document/70951956/entry/442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0504089</w:t>
        </w:r>
      </w:hyperlink>
      <w:r>
        <w:rPr>
          <w:rFonts w:ascii="Times New Roman" w:hAnsi="Times New Roman" w:cs="Times New Roman"/>
          <w:sz w:val="22"/>
          <w:szCs w:val="22"/>
        </w:rPr>
        <w:t xml:space="preserve">, </w:t>
      </w:r>
      <w:hyperlink r:id="rId22" w:anchor="/document/70951956/entry/443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0504091</w:t>
        </w:r>
      </w:hyperlink>
      <w:r>
        <w:rPr>
          <w:rFonts w:ascii="Times New Roman" w:hAnsi="Times New Roman" w:cs="Times New Roman"/>
          <w:sz w:val="22"/>
          <w:szCs w:val="22"/>
        </w:rPr>
        <w:t>) и ведомость расхождений по результатам инвентаризации (</w:t>
      </w:r>
      <w:hyperlink r:id="rId23" w:anchor="/document/70951956/entry/444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ф. 0504092</w:t>
        </w:r>
      </w:hyperlink>
      <w:r>
        <w:rPr>
          <w:rFonts w:ascii="Times New Roman" w:hAnsi="Times New Roman" w:cs="Times New Roman"/>
          <w:sz w:val="22"/>
          <w:szCs w:val="22"/>
        </w:rPr>
        <w:t>). Для каждого вида имущества оформляется своя форма инвентаризационной описи (сличительной ведомости).</w:t>
      </w:r>
    </w:p>
    <w:p w14:paraId="13B398C3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заполнении инвентаризационных описей (сличительных ведомостей) по объектам нефинансовых активов (ф. 0504087) в графах 8 и 9 указывается наименование статуса объекта учета.</w:t>
      </w:r>
    </w:p>
    <w:p w14:paraId="6BF8304D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</w:t>
      </w:r>
    </w:p>
    <w:p w14:paraId="2B61F468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Инвентаризационные описи составляются не менее чем в двух экземплярах отдельно по каждому месту хранения ценностей и материально ответственным лицам. </w:t>
      </w:r>
    </w:p>
    <w:p w14:paraId="67EA0C20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Инвентаризационные описи подписывают все члены инвентаризационной комиссии и материально ответственные лица, что подтверждает факт проверки комиссией имущества в их присутствии.</w:t>
      </w:r>
    </w:p>
    <w:p w14:paraId="18E0195E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завершении инвентаризации материально ответственные лица дают расписку об отсутствии к членам комиссии каких-либо претензий и принятии перечисленного в описи имущества на ответственное хранение. </w:t>
      </w:r>
    </w:p>
    <w:p w14:paraId="6839FAA5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Один экземпляр описи передается в бухгалтерию, второй остается у материально ответственных лиц.</w:t>
      </w:r>
    </w:p>
    <w:p w14:paraId="1351816F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имущество, находящееся на ответственном хранении, арендованное, составляются отдельные описи (акты).</w:t>
      </w:r>
    </w:p>
    <w:p w14:paraId="38DF2B9C" w14:textId="77777777" w:rsidR="003D2680" w:rsidRDefault="00B3094F">
      <w:pPr>
        <w:pStyle w:val="2"/>
      </w:pPr>
      <w:r>
        <w:rPr>
          <w:rStyle w:val="enumerated"/>
          <w:rFonts w:ascii="Times New Roman" w:eastAsia="Times New Roman" w:hAnsi="Times New Roman" w:cs="Times New Roman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Оформление результатов инвентаризации и выявленных расхождений</w:t>
      </w:r>
    </w:p>
    <w:p w14:paraId="6498C08F" w14:textId="77777777" w:rsidR="003D2680" w:rsidRDefault="003D2680">
      <w:pPr>
        <w:pStyle w:val="2"/>
        <w:rPr>
          <w:rFonts w:ascii="Times New Roman" w:eastAsia="Times New Roman" w:hAnsi="Times New Roman" w:cs="Times New Roman"/>
          <w:sz w:val="22"/>
          <w:szCs w:val="22"/>
        </w:rPr>
      </w:pPr>
    </w:p>
    <w:p w14:paraId="53201354" w14:textId="77777777" w:rsidR="003D2680" w:rsidRDefault="00B3094F">
      <w:pPr>
        <w:pStyle w:val="a9"/>
      </w:pPr>
      <w:r>
        <w:rPr>
          <w:rStyle w:val="enumerated"/>
          <w:rFonts w:ascii="Times New Roman" w:hAnsi="Times New Roman" w:cs="Times New Roman"/>
          <w:sz w:val="22"/>
          <w:szCs w:val="22"/>
        </w:rPr>
        <w:t>3.1.</w:t>
      </w:r>
      <w:r>
        <w:rPr>
          <w:rFonts w:ascii="Times New Roman" w:hAnsi="Times New Roman" w:cs="Times New Roman"/>
          <w:sz w:val="22"/>
          <w:szCs w:val="22"/>
        </w:rPr>
        <w:t xml:space="preserve"> При выявлении в ходе инвентаризации нефинансовых и финансовых активов недостач или излишков любые установленные расхождения с данными бухгалтерского учета (в том числе по расчетам и обязательствам), предоставленными бухгалтерской службой, фиксируются инвентаризационной комиссией в Ведомости расхождений по результатам инвентаризации (</w:t>
      </w:r>
      <w:hyperlink r:id="rId24" w:anchor="/document/70951956/entry/444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ф. 0504092</w:t>
        </w:r>
      </w:hyperlink>
      <w:r>
        <w:rPr>
          <w:rFonts w:ascii="Times New Roman" w:hAnsi="Times New Roman" w:cs="Times New Roman"/>
          <w:sz w:val="22"/>
          <w:szCs w:val="22"/>
        </w:rPr>
        <w:t>). Расхождения указываются в Ведомости (</w:t>
      </w:r>
      <w:hyperlink r:id="rId25" w:anchor="/document/70951956/entry/444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ф. 0504092</w:t>
        </w:r>
      </w:hyperlink>
      <w:r>
        <w:rPr>
          <w:rFonts w:ascii="Times New Roman" w:hAnsi="Times New Roman" w:cs="Times New Roman"/>
          <w:sz w:val="22"/>
          <w:szCs w:val="22"/>
        </w:rPr>
        <w:t>) по каждому объекту учета в количественном и стоимостном выражении. Эта ведомость является основанием для составления Акта о результатах инвентаризации (</w:t>
      </w:r>
      <w:hyperlink r:id="rId26" w:anchor="/document/70951956/entry/233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ф. 0504835</w:t>
        </w:r>
      </w:hyperlink>
      <w:r>
        <w:rPr>
          <w:rFonts w:ascii="Times New Roman" w:hAnsi="Times New Roman" w:cs="Times New Roman"/>
          <w:sz w:val="22"/>
          <w:szCs w:val="22"/>
        </w:rPr>
        <w:t>).</w:t>
      </w:r>
    </w:p>
    <w:p w14:paraId="10924E24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ценности, числящиеся в бухгалтерском учете 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забалансовых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счетах, составляется отдельная ведомость.</w:t>
      </w:r>
    </w:p>
    <w:p w14:paraId="57CC7FA3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3.2.</w:t>
      </w:r>
      <w:r>
        <w:rPr>
          <w:rFonts w:ascii="Times New Roman" w:hAnsi="Times New Roman" w:cs="Times New Roman"/>
          <w:sz w:val="22"/>
          <w:szCs w:val="22"/>
        </w:rPr>
        <w:t xml:space="preserve"> По всем расхождениям (недостачам и излишкам, пересортице) инвентаризационная комиссия получает письменные объяснения материально ответственных лиц, что отражается в инвентаризационных описях (сличительных ведомостях, актах). На основании этих объяснений и материалов проверок инвентаризационная комиссия определяет причины и характер выявленных отклонений от данных бухгалтерского учета.</w:t>
      </w:r>
    </w:p>
    <w:p w14:paraId="5B4971C5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lastRenderedPageBreak/>
        <w:t>3.3.</w:t>
      </w:r>
      <w:r>
        <w:rPr>
          <w:rFonts w:ascii="Times New Roman" w:hAnsi="Times New Roman" w:cs="Times New Roman"/>
          <w:sz w:val="22"/>
          <w:szCs w:val="22"/>
        </w:rPr>
        <w:t xml:space="preserve"> Оформленные ведомости подписываются главным бухгалтером и исполнителем и передаются председателю инвентаризационной комиссии.</w:t>
      </w:r>
    </w:p>
    <w:p w14:paraId="2B9E7F70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3.4.</w:t>
      </w:r>
      <w:r>
        <w:rPr>
          <w:rFonts w:ascii="Times New Roman" w:hAnsi="Times New Roman" w:cs="Times New Roman"/>
          <w:sz w:val="22"/>
          <w:szCs w:val="22"/>
        </w:rPr>
        <w:t xml:space="preserve"> По результатам инвентаризации председатель инвентаризационной комиссии подготавливает руководителю учреждения предложения:</w:t>
      </w:r>
    </w:p>
    <w:p w14:paraId="7A8BC29A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по отнесению недостач имущества, а также имущества, пришедшего в негодность, за счет виновных лиц либо их списанию;</w:t>
      </w:r>
    </w:p>
    <w:p w14:paraId="5EB582C2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по оприходованию излишков;</w:t>
      </w:r>
    </w:p>
    <w:p w14:paraId="74662D35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по урегулированию расхождений фактического наличия материальных ценностей с данными бухгалтерского учета при пересортице путем проведения зачета излишков и недостач, возникших в ее результате;</w:t>
      </w:r>
    </w:p>
    <w:p w14:paraId="0EE13734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иные предложения.</w:t>
      </w:r>
    </w:p>
    <w:p w14:paraId="710F7D8F" w14:textId="77777777" w:rsidR="003D2680" w:rsidRDefault="00B3094F">
      <w:pPr>
        <w:pStyle w:val="a9"/>
      </w:pPr>
      <w:r>
        <w:rPr>
          <w:rStyle w:val="enumerated"/>
          <w:rFonts w:ascii="Times New Roman" w:hAnsi="Times New Roman" w:cs="Times New Roman"/>
          <w:sz w:val="22"/>
          <w:szCs w:val="22"/>
        </w:rPr>
        <w:t>3.5.</w:t>
      </w:r>
      <w:r>
        <w:rPr>
          <w:rFonts w:ascii="Times New Roman" w:hAnsi="Times New Roman" w:cs="Times New Roman"/>
          <w:sz w:val="22"/>
          <w:szCs w:val="22"/>
        </w:rPr>
        <w:t xml:space="preserve"> На основании инвентаризационных описей (сличительных ведомостей), а в случае расхождений - Ведомости расхождений по результатам инвентаризации (</w:t>
      </w:r>
      <w:hyperlink r:id="rId27" w:anchor="/document/70951956/entry/444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ф. 0504092</w:t>
        </w:r>
      </w:hyperlink>
      <w:r>
        <w:rPr>
          <w:rFonts w:ascii="Times New Roman" w:hAnsi="Times New Roman" w:cs="Times New Roman"/>
          <w:sz w:val="22"/>
          <w:szCs w:val="22"/>
        </w:rPr>
        <w:t>), комиссия составляет Акт о результатах инвентаризации (</w:t>
      </w:r>
      <w:hyperlink r:id="rId28" w:anchor="/document/70951956/entry/2330" w:history="1">
        <w:r>
          <w:rPr>
            <w:rStyle w:val="-"/>
            <w:rFonts w:ascii="Times New Roman" w:hAnsi="Times New Roman" w:cs="Times New Roman"/>
            <w:sz w:val="22"/>
            <w:szCs w:val="22"/>
          </w:rPr>
          <w:t>ф. 0504835</w:t>
        </w:r>
      </w:hyperlink>
      <w:r>
        <w:rPr>
          <w:rFonts w:ascii="Times New Roman" w:hAnsi="Times New Roman" w:cs="Times New Roman"/>
          <w:sz w:val="22"/>
          <w:szCs w:val="22"/>
        </w:rPr>
        <w:t>). Акт представляется на рассмотрение и утверждение руководителю учреждения с приложением документов по инвентаризации.</w:t>
      </w:r>
    </w:p>
    <w:p w14:paraId="7A50D593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Style w:val="enumerated"/>
          <w:rFonts w:ascii="Times New Roman" w:hAnsi="Times New Roman" w:cs="Times New Roman"/>
          <w:sz w:val="22"/>
          <w:szCs w:val="22"/>
        </w:rPr>
        <w:t>3.6.</w:t>
      </w:r>
      <w:r>
        <w:rPr>
          <w:rFonts w:ascii="Times New Roman" w:hAnsi="Times New Roman" w:cs="Times New Roman"/>
          <w:sz w:val="22"/>
          <w:szCs w:val="22"/>
        </w:rPr>
        <w:t xml:space="preserve"> По результатам инвентаризации издается приказ.</w:t>
      </w:r>
    </w:p>
    <w:p w14:paraId="0A1E67B6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Инвентаризационные разницы отражаются в бухгалтерском учете и бухгалтерской (финансовой) отчетности того месяца, в котором была закончена инвентаризация.</w:t>
      </w:r>
    </w:p>
    <w:p w14:paraId="4B7D559B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Результаты инвентаризации, проведенной перед составлением годовой бухгалтерской (финансовой) отчетности, отражаются в годовой бухгалтерской (финансовой) отчетности.</w:t>
      </w:r>
    </w:p>
    <w:p w14:paraId="224A06C2" w14:textId="77777777" w:rsidR="003D2680" w:rsidRDefault="00B3094F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Результаты инвентаризации при реорганизации (ликвидации) отражаются бухгалтерской (финансовой) отчетности, представляемой на дату реорганизации (ликвидации).</w:t>
      </w:r>
    </w:p>
    <w:p w14:paraId="0CF20617" w14:textId="77777777" w:rsidR="003D2680" w:rsidRDefault="003D2680">
      <w:pPr>
        <w:pStyle w:val="a9"/>
        <w:rPr>
          <w:rFonts w:ascii="Times New Roman" w:hAnsi="Times New Roman" w:cs="Times New Roman"/>
          <w:sz w:val="22"/>
          <w:szCs w:val="22"/>
        </w:rPr>
      </w:pPr>
    </w:p>
    <w:p w14:paraId="3BE04A04" w14:textId="77777777" w:rsidR="003D2680" w:rsidRDefault="003D2680">
      <w:pPr>
        <w:pStyle w:val="a9"/>
        <w:rPr>
          <w:rFonts w:ascii="Times New Roman" w:hAnsi="Times New Roman" w:cs="Times New Roman"/>
          <w:sz w:val="22"/>
          <w:szCs w:val="22"/>
        </w:rPr>
      </w:pPr>
    </w:p>
    <w:p w14:paraId="268454FF" w14:textId="77777777" w:rsidR="003D2680" w:rsidRDefault="003D2680">
      <w:pPr>
        <w:pStyle w:val="a9"/>
        <w:rPr>
          <w:rFonts w:ascii="Times New Roman" w:hAnsi="Times New Roman" w:cs="Times New Roman"/>
          <w:sz w:val="22"/>
          <w:szCs w:val="22"/>
        </w:rPr>
      </w:pPr>
    </w:p>
    <w:p w14:paraId="3DBD7070" w14:textId="77777777" w:rsidR="003D2680" w:rsidRDefault="003D2680">
      <w:pPr>
        <w:pStyle w:val="a9"/>
        <w:rPr>
          <w:rFonts w:ascii="Times New Roman" w:hAnsi="Times New Roman" w:cs="Times New Roman"/>
          <w:sz w:val="22"/>
          <w:szCs w:val="22"/>
        </w:rPr>
      </w:pPr>
    </w:p>
    <w:p w14:paraId="278F3C33" w14:textId="77777777" w:rsidR="003D2680" w:rsidRDefault="003D2680">
      <w:pPr>
        <w:pStyle w:val="a9"/>
        <w:rPr>
          <w:rFonts w:ascii="Times New Roman" w:hAnsi="Times New Roman" w:cs="Times New Roman"/>
          <w:sz w:val="22"/>
          <w:szCs w:val="22"/>
        </w:rPr>
      </w:pPr>
    </w:p>
    <w:p w14:paraId="3D053D41" w14:textId="77777777" w:rsidR="003D2680" w:rsidRDefault="003D2680">
      <w:pPr>
        <w:pStyle w:val="a9"/>
        <w:rPr>
          <w:rFonts w:ascii="Times New Roman" w:hAnsi="Times New Roman" w:cs="Times New Roman"/>
          <w:sz w:val="22"/>
          <w:szCs w:val="22"/>
        </w:rPr>
      </w:pPr>
    </w:p>
    <w:p w14:paraId="0D0BC075" w14:textId="77777777" w:rsidR="003D2680" w:rsidRDefault="003D2680">
      <w:pPr>
        <w:pStyle w:val="a9"/>
        <w:rPr>
          <w:rFonts w:ascii="Times New Roman" w:hAnsi="Times New Roman" w:cs="Times New Roman"/>
          <w:sz w:val="22"/>
          <w:szCs w:val="22"/>
        </w:rPr>
      </w:pPr>
    </w:p>
    <w:p w14:paraId="1E9C0095" w14:textId="77777777" w:rsidR="00832DF8" w:rsidRDefault="00832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1ED0E3E" w14:textId="77777777" w:rsidR="00832DF8" w:rsidRDefault="00832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4D12980" w14:textId="77777777" w:rsidR="00832DF8" w:rsidRDefault="00832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FCA2708" w14:textId="77777777" w:rsidR="00832DF8" w:rsidRDefault="00832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00E68E6" w14:textId="77777777" w:rsidR="00832DF8" w:rsidRDefault="00832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716AD1E" w14:textId="77777777" w:rsidR="00832DF8" w:rsidRDefault="00832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6E2F3D1" w14:textId="03DB173A" w:rsidR="003D2680" w:rsidRDefault="00B3094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1BB04BF4" w14:textId="3C6037D8" w:rsidR="003D2680" w:rsidRDefault="00B3094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832DF8">
        <w:rPr>
          <w:rFonts w:ascii="Times New Roman" w:hAnsi="Times New Roman" w:cs="Times New Roman"/>
          <w:sz w:val="24"/>
          <w:szCs w:val="24"/>
        </w:rPr>
        <w:t xml:space="preserve"> приложению</w:t>
      </w:r>
      <w:proofErr w:type="gramEnd"/>
      <w:r w:rsidR="00832DF8">
        <w:rPr>
          <w:rFonts w:ascii="Times New Roman" w:hAnsi="Times New Roman" w:cs="Times New Roman"/>
          <w:sz w:val="24"/>
          <w:szCs w:val="24"/>
        </w:rPr>
        <w:t xml:space="preserve"> 10 «</w:t>
      </w:r>
      <w:r>
        <w:rPr>
          <w:rFonts w:ascii="Times New Roman" w:hAnsi="Times New Roman" w:cs="Times New Roman"/>
          <w:sz w:val="24"/>
          <w:szCs w:val="24"/>
        </w:rPr>
        <w:t>Положению о порядке проведения инвентаризации</w:t>
      </w:r>
      <w:r w:rsidR="00832DF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2DF8">
        <w:rPr>
          <w:rFonts w:ascii="Times New Roman" w:hAnsi="Times New Roman" w:cs="Times New Roman"/>
          <w:sz w:val="24"/>
          <w:szCs w:val="24"/>
        </w:rPr>
        <w:t>к учетной политике</w:t>
      </w:r>
    </w:p>
    <w:p w14:paraId="555E9DDD" w14:textId="73235B24" w:rsidR="003D2680" w:rsidRDefault="00452BC0">
      <w:pPr>
        <w:pStyle w:val="ConsPlusNormal"/>
        <w:jc w:val="right"/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в МАОУ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Борковская </w:t>
      </w:r>
      <w:r w:rsidR="00B3094F">
        <w:rPr>
          <w:rFonts w:ascii="Times New Roman" w:hAnsi="Times New Roman" w:cs="Times New Roman"/>
          <w:sz w:val="24"/>
          <w:szCs w:val="24"/>
        </w:rPr>
        <w:t xml:space="preserve"> СОШ</w:t>
      </w:r>
      <w:proofErr w:type="gramEnd"/>
    </w:p>
    <w:p w14:paraId="29DB1967" w14:textId="77777777" w:rsidR="003D2680" w:rsidRDefault="003D268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56A5065" w14:textId="77777777" w:rsidR="003D2680" w:rsidRDefault="00B309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Характеристики «Статуса объекта», «Целевой функции»</w:t>
      </w:r>
    </w:p>
    <w:p w14:paraId="6A9B1392" w14:textId="77777777" w:rsidR="003D2680" w:rsidRDefault="00B309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целей проведения инвентаризации нефинансовых активов.</w:t>
      </w:r>
    </w:p>
    <w:p w14:paraId="5A4AC2EC" w14:textId="77777777" w:rsidR="003D2680" w:rsidRDefault="003D268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0124AD62" w14:textId="77777777" w:rsidR="003D2680" w:rsidRDefault="00B3094F">
      <w:r>
        <w:rPr>
          <w:b/>
        </w:rPr>
        <w:lastRenderedPageBreak/>
        <w:t>1.Статус объекта</w:t>
      </w:r>
      <w:r>
        <w:t xml:space="preserve">- состояние объекта нефинансовых активов на дату инвентаризации с учетом оценки его технического состояния и (или) степени вовлеченности объектов имущества в хозяйственный оборот. </w:t>
      </w:r>
    </w:p>
    <w:p w14:paraId="771C2D50" w14:textId="77777777" w:rsidR="003D2680" w:rsidRDefault="00B3094F">
      <w:r>
        <w:t>Статус объекта определяется инвентаризационной комиссией в ходе осмотра объектов нефинансовых активов. При необходимости для целей определения «Статуса объекта» допускается привлечение технических специалистов учреждения имеющих соответствующую квалификацию.</w:t>
      </w:r>
    </w:p>
    <w:p w14:paraId="0F03566B" w14:textId="77777777" w:rsidR="003D2680" w:rsidRDefault="00B3094F">
      <w:r>
        <w:t xml:space="preserve">           Статус объекта приводится в соответствующей графе Инвентаризационной описи по объектам нефинансовых активов (форма № 0504087) текстом</w:t>
      </w:r>
    </w:p>
    <w:p w14:paraId="0E170BBC" w14:textId="77777777" w:rsidR="003D2680" w:rsidRDefault="00B3094F">
      <w:r>
        <w:t xml:space="preserve">             При этом в графе «Примечание» Инвентаризационной описи по объектам нефинансовых активов (форма № 0504087) приводится информация об изменении статуса объекта за отчетный период.</w:t>
      </w:r>
    </w:p>
    <w:p w14:paraId="2529DC01" w14:textId="77777777" w:rsidR="003D2680" w:rsidRDefault="00B3094F">
      <w:r>
        <w:rPr>
          <w:b/>
        </w:rPr>
        <w:t>2.Целевая функция</w:t>
      </w:r>
      <w:r>
        <w:t xml:space="preserve"> – информация о возможных способах вовлечения объектов инвентаризации в хозяйственный оборот, использования в целях получения экономической выгоды (извлечения полезного потенциала) либо при отсутствии возможности – о способах выбытия объекта.</w:t>
      </w:r>
    </w:p>
    <w:p w14:paraId="51E9C863" w14:textId="77777777" w:rsidR="003D2680" w:rsidRDefault="00B3094F">
      <w:r>
        <w:t>Целевая функция объекта определяется инвентаризационной комиссией в ходе осмотра объектов имущества. При необходимости возможно привлечение технических специалистов учреждения имеющих соответствующую квалификацию.</w:t>
      </w:r>
    </w:p>
    <w:p w14:paraId="10B95662" w14:textId="77777777" w:rsidR="003D2680" w:rsidRDefault="00B3094F">
      <w:r>
        <w:t xml:space="preserve">          Целевая функция приводится в соответствующей графе Инвентаризационной описи по объектам нефинансовых активов (форма № 0504087) текстом</w:t>
      </w:r>
    </w:p>
    <w:p w14:paraId="3133ADF7" w14:textId="77777777" w:rsidR="003D2680" w:rsidRDefault="00B3094F">
      <w:r>
        <w:t>При этом в графе «Примечание» Инвентаризационной описи по объектам нефинансовых активов (форма № 0504087) приводится информация об изменении целевой функции объекта за отчетный период.</w:t>
      </w:r>
    </w:p>
    <w:p w14:paraId="26A5B7B2" w14:textId="77777777" w:rsidR="003D2680" w:rsidRDefault="00B3094F">
      <w:r>
        <w:rPr>
          <w:b/>
        </w:rPr>
        <w:t>3. Активы, не соответствующие условиям признания актива, в том числе активы, предназначенные для отчуждения не в пользу государственного сектора</w:t>
      </w:r>
      <w:r>
        <w:t xml:space="preserve">, выявляются по результатам обобщения информации о «Статусе объекта учета», «Целевой функции актива» и отражаются в графах «Не соответствует условиям актива» в Инвентаризационной описи по объектам нефинансовых активов (форма № 0504087). </w:t>
      </w:r>
    </w:p>
    <w:p w14:paraId="3E84EEC5" w14:textId="77777777" w:rsidR="003D2680" w:rsidRDefault="00B3094F">
      <w:r>
        <w:t>По активам, определенным в ходе инвентаризации как активы, подлежащие отчуждению не в пользу государственного сектора в Инвентаризационной описи по объектам нефинансовых активов (форма № 0504087) в соответствующей графе приводится информация об оценочной стоимости.</w:t>
      </w:r>
    </w:p>
    <w:p w14:paraId="0CC8E3DF" w14:textId="77777777" w:rsidR="003D2680" w:rsidRDefault="00B3094F">
      <w:pPr>
        <w:rPr>
          <w:b/>
        </w:rPr>
      </w:pPr>
      <w:r>
        <w:rPr>
          <w:b/>
        </w:rPr>
        <w:t>4.Характеристики «Статуса объекта», «Целевой функции» применяемые в отношении объектов основных средств.</w:t>
      </w:r>
    </w:p>
    <w:p w14:paraId="11DA8F7F" w14:textId="77777777" w:rsidR="003D2680" w:rsidRDefault="00B3094F">
      <w:pPr>
        <w:shd w:val="clear" w:color="auto" w:fill="F2F2F2"/>
        <w:rPr>
          <w:b/>
        </w:rPr>
      </w:pPr>
      <w:r>
        <w:rPr>
          <w:b/>
        </w:rPr>
        <w:t>Варианты статуса объекта основных средств:</w:t>
      </w:r>
    </w:p>
    <w:p w14:paraId="08BFB86F" w14:textId="77777777" w:rsidR="003D2680" w:rsidRDefault="00B3094F">
      <w:pPr>
        <w:shd w:val="clear" w:color="auto" w:fill="F2F2F2"/>
      </w:pPr>
      <w:r>
        <w:t>1 – в эксплуатации,</w:t>
      </w:r>
    </w:p>
    <w:p w14:paraId="3E131DC4" w14:textId="77777777" w:rsidR="003D2680" w:rsidRDefault="00B3094F">
      <w:pPr>
        <w:shd w:val="clear" w:color="auto" w:fill="F2F2F2"/>
      </w:pPr>
      <w:r>
        <w:t>2 – не соответствует требованиям эксплуатации,</w:t>
      </w:r>
    </w:p>
    <w:p w14:paraId="7E69BED1" w14:textId="77777777" w:rsidR="003D2680" w:rsidRDefault="00B3094F">
      <w:pPr>
        <w:shd w:val="clear" w:color="auto" w:fill="F2F2F2"/>
      </w:pPr>
      <w:r>
        <w:t>3 – требуется ремонт,</w:t>
      </w:r>
    </w:p>
    <w:p w14:paraId="39CA573B" w14:textId="77777777" w:rsidR="003D2680" w:rsidRDefault="00B3094F">
      <w:pPr>
        <w:shd w:val="clear" w:color="auto" w:fill="F2F2F2"/>
      </w:pPr>
      <w:r>
        <w:t>4 – находится на консервации,</w:t>
      </w:r>
    </w:p>
    <w:p w14:paraId="22813D4A" w14:textId="77777777" w:rsidR="003D2680" w:rsidRDefault="00B3094F">
      <w:pPr>
        <w:shd w:val="clear" w:color="auto" w:fill="F2F2F2"/>
      </w:pPr>
      <w:r>
        <w:t>5 – не введен в эксплуатацию,</w:t>
      </w:r>
    </w:p>
    <w:p w14:paraId="531904F7" w14:textId="77777777" w:rsidR="003D2680" w:rsidRDefault="00B3094F">
      <w:pPr>
        <w:shd w:val="clear" w:color="auto" w:fill="F2F2F2"/>
      </w:pPr>
      <w:r>
        <w:t>6 – поврежден.</w:t>
      </w:r>
    </w:p>
    <w:p w14:paraId="01E063B5" w14:textId="77777777" w:rsidR="003D2680" w:rsidRDefault="003D2680"/>
    <w:p w14:paraId="185DC06B" w14:textId="77777777" w:rsidR="003D2680" w:rsidRDefault="00B3094F">
      <w:pPr>
        <w:shd w:val="clear" w:color="auto" w:fill="F2F2F2"/>
        <w:rPr>
          <w:b/>
        </w:rPr>
      </w:pPr>
      <w:r>
        <w:rPr>
          <w:b/>
        </w:rPr>
        <w:t>Варианты целевой функции объекта основных средств:</w:t>
      </w:r>
    </w:p>
    <w:p w14:paraId="5FAB7C0C" w14:textId="77777777" w:rsidR="003D2680" w:rsidRDefault="00B3094F">
      <w:pPr>
        <w:shd w:val="clear" w:color="auto" w:fill="F2F2F2"/>
      </w:pPr>
      <w:r>
        <w:t>1- использовать,</w:t>
      </w:r>
    </w:p>
    <w:p w14:paraId="50C2CB86" w14:textId="77777777" w:rsidR="003D2680" w:rsidRDefault="00B3094F">
      <w:pPr>
        <w:shd w:val="clear" w:color="auto" w:fill="F2F2F2"/>
      </w:pPr>
      <w:r>
        <w:t>2 – введение в эксплуатацию,</w:t>
      </w:r>
    </w:p>
    <w:p w14:paraId="5C06B47C" w14:textId="77777777" w:rsidR="003D2680" w:rsidRDefault="00B3094F">
      <w:pPr>
        <w:shd w:val="clear" w:color="auto" w:fill="F2F2F2"/>
      </w:pPr>
      <w:r>
        <w:t>3 – консервация объекта,</w:t>
      </w:r>
    </w:p>
    <w:p w14:paraId="0846ECF7" w14:textId="77777777" w:rsidR="003D2680" w:rsidRDefault="00B3094F">
      <w:pPr>
        <w:shd w:val="clear" w:color="auto" w:fill="F2F2F2"/>
      </w:pPr>
      <w:r>
        <w:t>4 –ремонт,</w:t>
      </w:r>
    </w:p>
    <w:p w14:paraId="23FD7322" w14:textId="77777777" w:rsidR="003D2680" w:rsidRDefault="00B3094F">
      <w:pPr>
        <w:shd w:val="clear" w:color="auto" w:fill="F2F2F2"/>
      </w:pPr>
      <w:r>
        <w:t>5 – дооснащение (дооборудование),</w:t>
      </w:r>
    </w:p>
    <w:p w14:paraId="4D36AA0E" w14:textId="77777777" w:rsidR="003D2680" w:rsidRDefault="00B3094F">
      <w:pPr>
        <w:shd w:val="clear" w:color="auto" w:fill="F2F2F2"/>
      </w:pPr>
      <w:r>
        <w:t>6 – списание,</w:t>
      </w:r>
    </w:p>
    <w:p w14:paraId="4526B899" w14:textId="77777777" w:rsidR="003D2680" w:rsidRDefault="00B3094F">
      <w:pPr>
        <w:shd w:val="clear" w:color="auto" w:fill="F2F2F2"/>
      </w:pPr>
      <w:r>
        <w:t>7 – утилизация,</w:t>
      </w:r>
    </w:p>
    <w:p w14:paraId="7984936E" w14:textId="77777777" w:rsidR="003D2680" w:rsidRDefault="00B3094F">
      <w:pPr>
        <w:shd w:val="clear" w:color="auto" w:fill="F2F2F2"/>
      </w:pPr>
      <w:r>
        <w:t>8 – продолжить хранение.</w:t>
      </w:r>
    </w:p>
    <w:p w14:paraId="6E18D899" w14:textId="77777777" w:rsidR="003D2680" w:rsidRDefault="00B3094F">
      <w:r>
        <w:t>Активы, не соответствующие условиям признания актива в качестве основных средств, в том числе активы, предназначенные для отчуждения не в пользу государственного сектора, определяются согласно данным Таблицы 1.</w:t>
      </w:r>
    </w:p>
    <w:p w14:paraId="4A3A4650" w14:textId="77777777" w:rsidR="003D2680" w:rsidRDefault="00B3094F">
      <w:pPr>
        <w:jc w:val="right"/>
        <w:rPr>
          <w:b/>
          <w:i/>
          <w:sz w:val="20"/>
        </w:rPr>
      </w:pPr>
      <w:r>
        <w:rPr>
          <w:b/>
          <w:i/>
          <w:sz w:val="20"/>
        </w:rPr>
        <w:t>Таблица 1</w:t>
      </w:r>
    </w:p>
    <w:tbl>
      <w:tblPr>
        <w:tblW w:w="963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1978"/>
        <w:gridCol w:w="1844"/>
        <w:gridCol w:w="2269"/>
        <w:gridCol w:w="3543"/>
      </w:tblGrid>
      <w:tr w:rsidR="003D2680" w14:paraId="61009A7E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A85815" w14:textId="77777777" w:rsidR="003D2680" w:rsidRDefault="00B3094F">
            <w:pPr>
              <w:rPr>
                <w:b/>
              </w:rPr>
            </w:pPr>
            <w:r>
              <w:rPr>
                <w:b/>
              </w:rPr>
              <w:t>Статус объекта основных средств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D48027C" w14:textId="77777777" w:rsidR="003D2680" w:rsidRDefault="00B3094F">
            <w:pPr>
              <w:rPr>
                <w:b/>
              </w:rPr>
            </w:pPr>
            <w:r>
              <w:rPr>
                <w:b/>
              </w:rPr>
              <w:t>Целевая функция объекта основных средств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E941541" w14:textId="77777777" w:rsidR="003D2680" w:rsidRDefault="00B3094F">
            <w:pPr>
              <w:rPr>
                <w:b/>
              </w:rPr>
            </w:pPr>
            <w:r>
              <w:rPr>
                <w:b/>
              </w:rPr>
              <w:t xml:space="preserve">Соответствует </w:t>
            </w:r>
          </w:p>
          <w:p w14:paraId="52004005" w14:textId="77777777" w:rsidR="003D2680" w:rsidRDefault="00B3094F">
            <w:pPr>
              <w:rPr>
                <w:b/>
              </w:rPr>
            </w:pPr>
            <w:r>
              <w:rPr>
                <w:b/>
              </w:rPr>
              <w:t xml:space="preserve">(не соответствует) условиям признания данного актива в </w:t>
            </w:r>
            <w:r>
              <w:rPr>
                <w:b/>
              </w:rPr>
              <w:lastRenderedPageBreak/>
              <w:t>качестве объекта основных средств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EA4DEBF" w14:textId="77777777" w:rsidR="003D2680" w:rsidRDefault="00B3094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Не соответствует условиям признания </w:t>
            </w:r>
            <w:proofErr w:type="spellStart"/>
            <w:r>
              <w:rPr>
                <w:b/>
              </w:rPr>
              <w:t>активав</w:t>
            </w:r>
            <w:proofErr w:type="spellEnd"/>
            <w:r>
              <w:rPr>
                <w:b/>
              </w:rPr>
              <w:t xml:space="preserve"> качестве объекта основных средств</w:t>
            </w:r>
          </w:p>
          <w:p w14:paraId="46024AE9" w14:textId="77777777" w:rsidR="003D2680" w:rsidRDefault="003D2680">
            <w:pPr>
              <w:rPr>
                <w:b/>
              </w:rPr>
            </w:pPr>
          </w:p>
        </w:tc>
      </w:tr>
      <w:tr w:rsidR="003D2680" w14:paraId="77DDBEA9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F33C969" w14:textId="77777777" w:rsidR="003D2680" w:rsidRDefault="00B3094F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1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C2A1BA" w14:textId="77777777" w:rsidR="003D2680" w:rsidRDefault="00B3094F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5C33BA8" w14:textId="77777777" w:rsidR="003D2680" w:rsidRDefault="00B3094F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462C4" w14:textId="77777777" w:rsidR="003D2680" w:rsidRDefault="00B3094F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4</w:t>
            </w:r>
          </w:p>
        </w:tc>
      </w:tr>
      <w:tr w:rsidR="003D2680" w14:paraId="2A30F6CD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E841D9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эксплуатации</w:t>
            </w:r>
          </w:p>
          <w:p w14:paraId="3932DD67" w14:textId="77777777" w:rsidR="003D2680" w:rsidRDefault="003D268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F647B67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дальнейшая эксплуатация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CDF0717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1FF41F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4BE4F8FE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5CE02D45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378D7BC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требованиям эксплуатации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DF92927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списание</w:t>
            </w:r>
          </w:p>
          <w:p w14:paraId="1AAC9F8D" w14:textId="77777777" w:rsidR="003D2680" w:rsidRDefault="003D2680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B71AAA7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2ACBEFC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ПОДЛЕЖИТ</w:t>
            </w:r>
          </w:p>
          <w:p w14:paraId="382775D5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387FB806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F358616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требованиям эксплуатации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365C18C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утилизация</w:t>
            </w:r>
          </w:p>
          <w:p w14:paraId="51BF039B" w14:textId="77777777" w:rsidR="003D2680" w:rsidRDefault="003D2680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7FA32CB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7B5549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ПОДЛЕЖИТ</w:t>
            </w:r>
          </w:p>
          <w:p w14:paraId="4A83AC8F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59D86834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6C3A25D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ремонт</w:t>
            </w:r>
          </w:p>
          <w:p w14:paraId="6A3877A4" w14:textId="77777777" w:rsidR="003D2680" w:rsidRDefault="003D268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52AEB7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</w:p>
          <w:p w14:paraId="660557AD" w14:textId="77777777" w:rsidR="003D2680" w:rsidRDefault="003D2680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0186B3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3996EB9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2039860D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0BD07D44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2277AB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ремонт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B55C0B9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дооснащение (дооборудование)</w:t>
            </w:r>
          </w:p>
          <w:p w14:paraId="53CF5EBC" w14:textId="77777777" w:rsidR="003D2680" w:rsidRDefault="003D2680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7230EE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8CC041D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65C6845B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4EFADE96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6243E3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ремонт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D33F6B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списание</w:t>
            </w:r>
          </w:p>
          <w:p w14:paraId="5F34D18C" w14:textId="77777777" w:rsidR="003D2680" w:rsidRDefault="003D2680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857D45C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C7A8180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ПОДЛЕЖИТ</w:t>
            </w:r>
          </w:p>
          <w:p w14:paraId="72C6C830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5A76F038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939F1CB" w14:textId="77777777" w:rsidR="003D2680" w:rsidRDefault="00B309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находится на консервации</w:t>
            </w:r>
          </w:p>
          <w:p w14:paraId="0EFDAF4C" w14:textId="77777777" w:rsidR="003D2680" w:rsidRDefault="003D2680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53AB314" w14:textId="77777777" w:rsidR="003D2680" w:rsidRDefault="00B309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в эксплуатацию</w:t>
            </w:r>
          </w:p>
          <w:p w14:paraId="27F4D026" w14:textId="77777777" w:rsidR="003D2680" w:rsidRDefault="003D2680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E1F906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91B565C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28CCF8F1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5F33CADA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FEA76CD" w14:textId="77777777" w:rsidR="003D2680" w:rsidRDefault="00B309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введен в эксплуатацию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0DC63E1" w14:textId="77777777" w:rsidR="003D2680" w:rsidRDefault="00B309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в эксплуатацию</w:t>
            </w:r>
          </w:p>
          <w:p w14:paraId="21F05434" w14:textId="77777777" w:rsidR="003D2680" w:rsidRDefault="003D2680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DB21D7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ADF701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6CE9C4E7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4CEFBDF0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F9EDA0" w14:textId="77777777" w:rsidR="003D2680" w:rsidRDefault="00B309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введен в эксплуатацию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F1E0A8F" w14:textId="77777777" w:rsidR="003D2680" w:rsidRDefault="00B309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перевод в иную категорию активов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E87FE51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23458B1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ПОДЛЕЖИТ</w:t>
            </w:r>
          </w:p>
          <w:p w14:paraId="5D3B7476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</w:tbl>
    <w:p w14:paraId="24568FAF" w14:textId="77777777" w:rsidR="003D2680" w:rsidRDefault="003D2680">
      <w:pPr>
        <w:pStyle w:val="ConsPlusNormal"/>
        <w:shd w:val="clear" w:color="auto" w:fill="FFFFFF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27D2EAD7" w14:textId="77777777" w:rsidR="003D2680" w:rsidRDefault="003D268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618811C5" w14:textId="77777777" w:rsidR="003D2680" w:rsidRDefault="00B3094F">
      <w:r>
        <w:rPr>
          <w:b/>
        </w:rPr>
        <w:t>5.</w:t>
      </w:r>
      <w:r>
        <w:t xml:space="preserve"> Характеристики «Статуса объекта», «Целевой функции» применяемые в отношении материальных запасов.</w:t>
      </w:r>
    </w:p>
    <w:p w14:paraId="3C1EA056" w14:textId="6E8DC8D3" w:rsidR="003D2680" w:rsidRDefault="00B3094F">
      <w:pPr>
        <w:shd w:val="clear" w:color="auto" w:fill="D0CECE"/>
        <w:rPr>
          <w:b/>
        </w:rPr>
      </w:pPr>
      <w:r>
        <w:rPr>
          <w:b/>
        </w:rPr>
        <w:t>Варианты статуса объекта</w:t>
      </w:r>
      <w:r w:rsidR="000D6971">
        <w:rPr>
          <w:b/>
        </w:rPr>
        <w:t xml:space="preserve"> </w:t>
      </w:r>
      <w:r>
        <w:rPr>
          <w:b/>
        </w:rPr>
        <w:t>материальных запасов.:</w:t>
      </w:r>
    </w:p>
    <w:p w14:paraId="7DF9E10D" w14:textId="77777777" w:rsidR="003D2680" w:rsidRDefault="00B3094F">
      <w:pPr>
        <w:shd w:val="clear" w:color="auto" w:fill="D0CECE"/>
      </w:pPr>
      <w:r>
        <w:t>1 – в запасе (для использования);</w:t>
      </w:r>
    </w:p>
    <w:p w14:paraId="763B9972" w14:textId="77777777" w:rsidR="003D2680" w:rsidRDefault="00B3094F">
      <w:pPr>
        <w:shd w:val="clear" w:color="auto" w:fill="D0CECE"/>
      </w:pPr>
      <w:r>
        <w:t>2 – в запасе (на хранении);</w:t>
      </w:r>
    </w:p>
    <w:p w14:paraId="677A8FA4" w14:textId="77777777" w:rsidR="003D2680" w:rsidRDefault="00B3094F">
      <w:pPr>
        <w:shd w:val="clear" w:color="auto" w:fill="D0CECE"/>
      </w:pPr>
      <w:r>
        <w:t>3 – ненадлежащего качества;</w:t>
      </w:r>
    </w:p>
    <w:p w14:paraId="63E56FB3" w14:textId="77777777" w:rsidR="003D2680" w:rsidRDefault="00B3094F">
      <w:pPr>
        <w:shd w:val="clear" w:color="auto" w:fill="D0CECE"/>
      </w:pPr>
      <w:r>
        <w:t>4- поврежден;</w:t>
      </w:r>
    </w:p>
    <w:p w14:paraId="73FB2028" w14:textId="77777777" w:rsidR="003D2680" w:rsidRDefault="00B3094F">
      <w:pPr>
        <w:shd w:val="clear" w:color="auto" w:fill="D0CECE"/>
      </w:pPr>
      <w:r>
        <w:t>5 – истек срок хранения,</w:t>
      </w:r>
    </w:p>
    <w:p w14:paraId="040DA196" w14:textId="77777777" w:rsidR="003D2680" w:rsidRDefault="00B3094F">
      <w:pPr>
        <w:shd w:val="clear" w:color="auto" w:fill="D0CECE"/>
      </w:pPr>
      <w:r>
        <w:t>6 – др.</w:t>
      </w:r>
    </w:p>
    <w:p w14:paraId="19FC9F22" w14:textId="77777777" w:rsidR="003D2680" w:rsidRDefault="003D2680"/>
    <w:p w14:paraId="0B719234" w14:textId="505E39BE" w:rsidR="003D2680" w:rsidRDefault="00B3094F">
      <w:pPr>
        <w:shd w:val="clear" w:color="auto" w:fill="D0CECE"/>
        <w:rPr>
          <w:b/>
        </w:rPr>
      </w:pPr>
      <w:r>
        <w:rPr>
          <w:b/>
        </w:rPr>
        <w:t>Варианты целевой функции объекта</w:t>
      </w:r>
      <w:r w:rsidR="000D6971">
        <w:rPr>
          <w:b/>
        </w:rPr>
        <w:t xml:space="preserve"> </w:t>
      </w:r>
      <w:r>
        <w:rPr>
          <w:b/>
        </w:rPr>
        <w:t>материальных запасов.:</w:t>
      </w:r>
    </w:p>
    <w:p w14:paraId="1F0286DF" w14:textId="77777777" w:rsidR="003D2680" w:rsidRDefault="00B3094F">
      <w:pPr>
        <w:shd w:val="clear" w:color="auto" w:fill="D0CECE"/>
      </w:pPr>
      <w:r>
        <w:t>1 – использовать;</w:t>
      </w:r>
    </w:p>
    <w:p w14:paraId="3EFCD268" w14:textId="77777777" w:rsidR="003D2680" w:rsidRDefault="00B3094F">
      <w:pPr>
        <w:shd w:val="clear" w:color="auto" w:fill="D0CECE"/>
      </w:pPr>
      <w:r>
        <w:t>2 – продолжить хранение,</w:t>
      </w:r>
    </w:p>
    <w:p w14:paraId="0420BEDF" w14:textId="77777777" w:rsidR="003D2680" w:rsidRDefault="00B3094F">
      <w:pPr>
        <w:shd w:val="clear" w:color="auto" w:fill="D0CECE"/>
      </w:pPr>
      <w:r>
        <w:t>3 –списание,</w:t>
      </w:r>
    </w:p>
    <w:p w14:paraId="77471161" w14:textId="77777777" w:rsidR="003D2680" w:rsidRDefault="00B3094F">
      <w:pPr>
        <w:shd w:val="clear" w:color="auto" w:fill="D0CECE"/>
      </w:pPr>
      <w:r>
        <w:t>4 – ремонт,</w:t>
      </w:r>
    </w:p>
    <w:p w14:paraId="7C72A20F" w14:textId="77777777" w:rsidR="003D2680" w:rsidRDefault="00B3094F">
      <w:pPr>
        <w:shd w:val="clear" w:color="auto" w:fill="D0CECE"/>
      </w:pPr>
      <w:r>
        <w:lastRenderedPageBreak/>
        <w:t>5 – и др.</w:t>
      </w:r>
    </w:p>
    <w:p w14:paraId="54C001F9" w14:textId="77777777" w:rsidR="003D2680" w:rsidRDefault="003D2680"/>
    <w:p w14:paraId="65189648" w14:textId="77777777" w:rsidR="003D2680" w:rsidRDefault="00B3094F">
      <w:r>
        <w:rPr>
          <w:b/>
        </w:rPr>
        <w:tab/>
      </w:r>
      <w:r>
        <w:t>Активы, не соответствующие условиям признания актива в качестве материальных запасов, определяются согласно данным Таблицы 2.</w:t>
      </w:r>
    </w:p>
    <w:p w14:paraId="7B4A266A" w14:textId="77777777" w:rsidR="003D2680" w:rsidRDefault="00B3094F">
      <w:pPr>
        <w:jc w:val="right"/>
        <w:rPr>
          <w:b/>
          <w:i/>
          <w:sz w:val="20"/>
        </w:rPr>
      </w:pPr>
      <w:r>
        <w:rPr>
          <w:b/>
          <w:i/>
          <w:sz w:val="20"/>
        </w:rPr>
        <w:t>Таблица 2</w:t>
      </w:r>
    </w:p>
    <w:tbl>
      <w:tblPr>
        <w:tblW w:w="963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253"/>
        <w:gridCol w:w="1812"/>
        <w:gridCol w:w="2190"/>
        <w:gridCol w:w="3379"/>
      </w:tblGrid>
      <w:tr w:rsidR="003D2680" w14:paraId="4305C5C5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B09DAD" w14:textId="77777777" w:rsidR="003D2680" w:rsidRDefault="00B309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 объекта материальных запасов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9DE8B7" w14:textId="77777777" w:rsidR="003D2680" w:rsidRDefault="00B309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 функция объекта материальных запасов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F5796A" w14:textId="77777777" w:rsidR="003D2680" w:rsidRDefault="00B309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Соответствует </w:t>
            </w:r>
          </w:p>
          <w:p w14:paraId="383FB58B" w14:textId="77777777" w:rsidR="003D2680" w:rsidRDefault="00B309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(не соответствует) условиям признания данного актива в качестве объекта материальных запасов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46DC2" w14:textId="49DA07DD" w:rsidR="003D2680" w:rsidRDefault="00B309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 соответствует условиям признания актива</w:t>
            </w:r>
            <w:r w:rsidR="000D697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 качестве объекта материальных запасов</w:t>
            </w:r>
          </w:p>
          <w:p w14:paraId="3393AAA2" w14:textId="77777777" w:rsidR="003D2680" w:rsidRDefault="003D2680">
            <w:pPr>
              <w:rPr>
                <w:b/>
                <w:sz w:val="20"/>
                <w:szCs w:val="20"/>
              </w:rPr>
            </w:pPr>
          </w:p>
        </w:tc>
      </w:tr>
      <w:tr w:rsidR="003D2680" w14:paraId="1765ECFC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80E3E4" w14:textId="77777777" w:rsidR="003D2680" w:rsidRDefault="00B3094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EB38D0E" w14:textId="77777777" w:rsidR="003D2680" w:rsidRDefault="00B3094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3702CA" w14:textId="77777777" w:rsidR="003D2680" w:rsidRDefault="00B3094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72DBC4" w14:textId="77777777" w:rsidR="003D2680" w:rsidRDefault="00B3094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</w:tr>
      <w:tr w:rsidR="003D2680" w14:paraId="5FF98D77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C413FE9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запасе (для использования)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3DA89C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использовать;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7A2FC8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087CD99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74E71410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3D2680" w14:paraId="427C101D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B509F1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запасе (на хранении)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4B11C1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</w:t>
            </w:r>
          </w:p>
          <w:p w14:paraId="01F50397" w14:textId="77777777" w:rsidR="003D2680" w:rsidRDefault="003D2680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976F9A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FA1462E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490E3E62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3D2680" w14:paraId="5BEC1BAB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C83128F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запасе (на хранении)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B6BD29D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хранение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27BA2A2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1AF346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40F396C7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3D2680" w14:paraId="3929A77F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EE64FD" w14:textId="77777777" w:rsidR="003D2680" w:rsidRDefault="00B3094F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ненадлежащего качества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A4E6AC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списание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8322721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14043E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ПОДЛЕЖИТ</w:t>
            </w:r>
          </w:p>
          <w:p w14:paraId="15F37DB1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72EA514C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0B95D2" w14:textId="77777777" w:rsidR="003D2680" w:rsidRDefault="00B3094F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ненадлежащего качества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D7F553B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8F59E43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1C5447D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57E12236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3D2680" w14:paraId="6AB82901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23DCF17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поврежден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3E7036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списание</w:t>
            </w:r>
          </w:p>
          <w:p w14:paraId="4E638CB3" w14:textId="77777777" w:rsidR="003D2680" w:rsidRDefault="003D2680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199AFF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D5C1F06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ПОДЛЕЖИТ</w:t>
            </w:r>
          </w:p>
          <w:p w14:paraId="321F02B8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3D2680" w14:paraId="2BAB4420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609F53D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поврежден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11F1E3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796B4E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B166102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</w:t>
            </w:r>
          </w:p>
          <w:p w14:paraId="6494631D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3D2680" w14:paraId="23F809C4" w14:textId="77777777"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614B60" w14:textId="77777777" w:rsidR="003D2680" w:rsidRDefault="00B3094F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истек срок хранения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959438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списание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63E2DE" w14:textId="77777777" w:rsidR="003D2680" w:rsidRDefault="00B30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030CCE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ПОДЛЕЖИТ</w:t>
            </w:r>
          </w:p>
          <w:p w14:paraId="730F107A" w14:textId="77777777" w:rsidR="003D2680" w:rsidRDefault="00B3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</w:tbl>
    <w:p w14:paraId="7D9B57FA" w14:textId="77777777" w:rsidR="003D2680" w:rsidRDefault="003D2680">
      <w:pPr>
        <w:shd w:val="clear" w:color="auto" w:fill="FFFFFF"/>
        <w:rPr>
          <w:b/>
        </w:rPr>
      </w:pPr>
    </w:p>
    <w:p w14:paraId="4B8AFF5D" w14:textId="77777777" w:rsidR="003D2680" w:rsidRDefault="003D2680">
      <w:pPr>
        <w:shd w:val="clear" w:color="auto" w:fill="FFFFFF"/>
        <w:rPr>
          <w:b/>
        </w:rPr>
      </w:pPr>
    </w:p>
    <w:p w14:paraId="2E738234" w14:textId="77777777" w:rsidR="003D2680" w:rsidRDefault="003D2680">
      <w:pPr>
        <w:shd w:val="clear" w:color="auto" w:fill="FFFFFF"/>
        <w:rPr>
          <w:b/>
        </w:rPr>
      </w:pPr>
    </w:p>
    <w:p w14:paraId="2056E28E" w14:textId="77777777" w:rsidR="003D2680" w:rsidRDefault="003D2680">
      <w:pPr>
        <w:shd w:val="clear" w:color="auto" w:fill="FFFFFF"/>
        <w:rPr>
          <w:b/>
        </w:rPr>
      </w:pPr>
    </w:p>
    <w:p w14:paraId="50F2E1EC" w14:textId="1EE5EFFE" w:rsidR="003D2680" w:rsidRDefault="003D2680">
      <w:pPr>
        <w:jc w:val="right"/>
        <w:rPr>
          <w:b/>
          <w:i/>
          <w:sz w:val="20"/>
          <w:szCs w:val="20"/>
        </w:rPr>
      </w:pPr>
    </w:p>
    <w:p w14:paraId="7634983F" w14:textId="5AC192D6" w:rsidR="009D7650" w:rsidRDefault="009D7650">
      <w:pPr>
        <w:jc w:val="right"/>
        <w:rPr>
          <w:b/>
          <w:i/>
          <w:sz w:val="20"/>
          <w:szCs w:val="20"/>
        </w:rPr>
      </w:pPr>
    </w:p>
    <w:p w14:paraId="4F2AEF96" w14:textId="3D363126" w:rsidR="009D7650" w:rsidRDefault="009D7650">
      <w:pPr>
        <w:jc w:val="right"/>
        <w:rPr>
          <w:b/>
          <w:i/>
          <w:sz w:val="20"/>
          <w:szCs w:val="20"/>
        </w:rPr>
      </w:pPr>
    </w:p>
    <w:p w14:paraId="6308489B" w14:textId="4FD65F4A" w:rsidR="009D7650" w:rsidRDefault="009D7650">
      <w:pPr>
        <w:jc w:val="right"/>
        <w:rPr>
          <w:b/>
          <w:i/>
          <w:sz w:val="20"/>
          <w:szCs w:val="20"/>
        </w:rPr>
      </w:pPr>
    </w:p>
    <w:p w14:paraId="6E1272D2" w14:textId="54CBD36E" w:rsidR="009D7650" w:rsidRDefault="009D7650">
      <w:pPr>
        <w:jc w:val="right"/>
        <w:rPr>
          <w:b/>
          <w:i/>
          <w:sz w:val="20"/>
          <w:szCs w:val="20"/>
        </w:rPr>
      </w:pPr>
    </w:p>
    <w:p w14:paraId="2A7B0797" w14:textId="4CDF0385" w:rsidR="009D7650" w:rsidRDefault="009D7650">
      <w:pPr>
        <w:jc w:val="right"/>
        <w:rPr>
          <w:b/>
          <w:i/>
          <w:sz w:val="20"/>
          <w:szCs w:val="20"/>
        </w:rPr>
      </w:pPr>
    </w:p>
    <w:p w14:paraId="2296F317" w14:textId="13F870CE" w:rsidR="009D7650" w:rsidRDefault="009D7650">
      <w:pPr>
        <w:jc w:val="right"/>
        <w:rPr>
          <w:b/>
          <w:i/>
          <w:sz w:val="20"/>
          <w:szCs w:val="20"/>
        </w:rPr>
      </w:pPr>
    </w:p>
    <w:p w14:paraId="3D0C5232" w14:textId="1CBA2D52" w:rsidR="009D7650" w:rsidRDefault="009D7650">
      <w:pPr>
        <w:jc w:val="right"/>
        <w:rPr>
          <w:b/>
          <w:i/>
          <w:sz w:val="20"/>
          <w:szCs w:val="20"/>
        </w:rPr>
      </w:pPr>
    </w:p>
    <w:p w14:paraId="2D695E82" w14:textId="3E5B7226" w:rsidR="009D7650" w:rsidRDefault="009D7650">
      <w:pPr>
        <w:jc w:val="right"/>
        <w:rPr>
          <w:b/>
          <w:i/>
          <w:sz w:val="20"/>
          <w:szCs w:val="20"/>
        </w:rPr>
      </w:pPr>
    </w:p>
    <w:p w14:paraId="5536FC3D" w14:textId="77777777" w:rsidR="009D7650" w:rsidRDefault="009D7650">
      <w:pPr>
        <w:jc w:val="right"/>
        <w:rPr>
          <w:b/>
          <w:i/>
          <w:sz w:val="20"/>
          <w:szCs w:val="20"/>
        </w:rPr>
      </w:pPr>
      <w:bookmarkStart w:id="0" w:name="_GoBack"/>
      <w:bookmarkEnd w:id="0"/>
    </w:p>
    <w:p w14:paraId="10D20882" w14:textId="77777777" w:rsidR="003D2680" w:rsidRDefault="00B3094F">
      <w:pPr>
        <w:jc w:val="right"/>
        <w:rPr>
          <w:b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(ФИО руководителя)</w:t>
      </w:r>
    </w:p>
    <w:p w14:paraId="649D1AAC" w14:textId="77777777" w:rsidR="003D2680" w:rsidRDefault="00B3094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Профессиональное суждение бухгалтера </w:t>
      </w:r>
    </w:p>
    <w:p w14:paraId="7A152234" w14:textId="77777777" w:rsidR="003D2680" w:rsidRDefault="00B3094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«___» _________________ 20__ г.</w:t>
      </w:r>
    </w:p>
    <w:p w14:paraId="17CE3069" w14:textId="77777777" w:rsidR="003D2680" w:rsidRDefault="00B3094F">
      <w:pPr>
        <w:rPr>
          <w:sz w:val="20"/>
          <w:szCs w:val="20"/>
        </w:rPr>
      </w:pPr>
      <w:r>
        <w:rPr>
          <w:sz w:val="20"/>
          <w:szCs w:val="20"/>
        </w:rPr>
        <w:t xml:space="preserve">1.Договор № __ от </w:t>
      </w:r>
      <w:proofErr w:type="gramStart"/>
      <w:r>
        <w:rPr>
          <w:sz w:val="20"/>
          <w:szCs w:val="20"/>
        </w:rPr>
        <w:t>« _</w:t>
      </w:r>
      <w:proofErr w:type="gramEnd"/>
      <w:r>
        <w:rPr>
          <w:sz w:val="20"/>
          <w:szCs w:val="20"/>
        </w:rPr>
        <w:t>_» _______________ 20__ г. __________________________ под действие СГС «Аренда» .</w:t>
      </w:r>
    </w:p>
    <w:p w14:paraId="5C23E803" w14:textId="77777777" w:rsidR="003D2680" w:rsidRDefault="00B3094F">
      <w:pPr>
        <w:rPr>
          <w:b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                                                                                  (подпадает (не подпадает))</w:t>
      </w:r>
    </w:p>
    <w:p w14:paraId="688899F2" w14:textId="77777777" w:rsidR="003D2680" w:rsidRDefault="00B3094F">
      <w:pPr>
        <w:rPr>
          <w:sz w:val="20"/>
          <w:szCs w:val="20"/>
        </w:rPr>
      </w:pPr>
      <w:r>
        <w:rPr>
          <w:sz w:val="20"/>
          <w:szCs w:val="20"/>
        </w:rPr>
        <w:t xml:space="preserve">2.Договор № __ от </w:t>
      </w:r>
      <w:proofErr w:type="gramStart"/>
      <w:r>
        <w:rPr>
          <w:sz w:val="20"/>
          <w:szCs w:val="20"/>
        </w:rPr>
        <w:t>« _</w:t>
      </w:r>
      <w:proofErr w:type="gramEnd"/>
      <w:r>
        <w:rPr>
          <w:sz w:val="20"/>
          <w:szCs w:val="20"/>
        </w:rPr>
        <w:t>_» _______________ 20__ г. относится к ___________________________________________________________________________________ аренде.</w:t>
      </w:r>
    </w:p>
    <w:p w14:paraId="5B86D777" w14:textId="77777777" w:rsidR="003D2680" w:rsidRDefault="00B3094F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(операционной, финансовой аренде, операционной аренде на льготных условия, финансовой аренде на льготных условиях) </w:t>
      </w:r>
    </w:p>
    <w:p w14:paraId="5F04E86A" w14:textId="77777777" w:rsidR="003D2680" w:rsidRDefault="00B3094F">
      <w:pPr>
        <w:rPr>
          <w:sz w:val="20"/>
          <w:szCs w:val="20"/>
        </w:rPr>
      </w:pPr>
      <w:r>
        <w:rPr>
          <w:sz w:val="20"/>
          <w:szCs w:val="20"/>
        </w:rPr>
        <w:t xml:space="preserve">Возникающие объекты бухгалтерского учета подлежат отражению на счетах бухгалтерского учета по правилам учета </w:t>
      </w:r>
      <w:proofErr w:type="gramStart"/>
      <w:r>
        <w:rPr>
          <w:sz w:val="20"/>
          <w:szCs w:val="20"/>
        </w:rPr>
        <w:t>объектов  _</w:t>
      </w:r>
      <w:proofErr w:type="gramEnd"/>
      <w:r>
        <w:rPr>
          <w:sz w:val="20"/>
          <w:szCs w:val="20"/>
        </w:rPr>
        <w:t>__________________________ аренды:</w:t>
      </w:r>
    </w:p>
    <w:p w14:paraId="5A5511D5" w14:textId="77777777" w:rsidR="003D2680" w:rsidRDefault="00B3094F">
      <w:pPr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(операционной, финансовой аренде, операционной аренде на льготных условия, финансовой аренде на льготных условиях) </w:t>
      </w:r>
    </w:p>
    <w:p w14:paraId="0C9A04BB" w14:textId="77777777" w:rsidR="003D2680" w:rsidRDefault="00B3094F">
      <w:pPr>
        <w:rPr>
          <w:sz w:val="20"/>
          <w:szCs w:val="20"/>
        </w:rPr>
      </w:pPr>
      <w:r>
        <w:rPr>
          <w:sz w:val="20"/>
          <w:szCs w:val="20"/>
        </w:rPr>
        <w:t>у арендатора - согласно пунктам _____ СГС "Аренда"; у арендодателя - согласно пунктам ____________СГС "Аренда".</w:t>
      </w:r>
    </w:p>
    <w:p w14:paraId="0BB42013" w14:textId="77777777" w:rsidR="003D2680" w:rsidRDefault="00B3094F">
      <w:pPr>
        <w:rPr>
          <w:sz w:val="20"/>
          <w:szCs w:val="20"/>
        </w:rPr>
      </w:pPr>
      <w:r>
        <w:rPr>
          <w:sz w:val="20"/>
          <w:szCs w:val="20"/>
        </w:rPr>
        <w:t>________________                                 __________________                         ___________________</w:t>
      </w:r>
    </w:p>
    <w:p w14:paraId="183F3DD7" w14:textId="77777777" w:rsidR="003D2680" w:rsidRDefault="00B3094F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(должность </w:t>
      </w:r>
      <w:proofErr w:type="gramStart"/>
      <w:r>
        <w:rPr>
          <w:b/>
          <w:i/>
          <w:sz w:val="20"/>
          <w:szCs w:val="20"/>
        </w:rPr>
        <w:t xml:space="preserve">работника)   </w:t>
      </w:r>
      <w:proofErr w:type="gramEnd"/>
      <w:r>
        <w:rPr>
          <w:b/>
          <w:i/>
          <w:sz w:val="20"/>
          <w:szCs w:val="20"/>
        </w:rPr>
        <w:t xml:space="preserve">                                   (подпись)                                                    (ФИО)</w:t>
      </w:r>
    </w:p>
    <w:p w14:paraId="4D3418C7" w14:textId="77777777" w:rsidR="003D2680" w:rsidRDefault="00B3094F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b/>
          <w:sz w:val="20"/>
        </w:rPr>
      </w:pPr>
      <w:r>
        <w:rPr>
          <w:b/>
          <w:sz w:val="20"/>
        </w:rPr>
        <w:t>Отметка бухгалтерии</w:t>
      </w:r>
    </w:p>
    <w:p w14:paraId="62A7628F" w14:textId="77777777" w:rsidR="003D2680" w:rsidRDefault="00B3094F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sz w:val="20"/>
        </w:rPr>
      </w:pPr>
      <w:r>
        <w:rPr>
          <w:sz w:val="20"/>
        </w:rPr>
        <w:t>Исполнитель ________________________          ____________________      _______________</w:t>
      </w:r>
    </w:p>
    <w:p w14:paraId="4A7CE0BD" w14:textId="77777777" w:rsidR="003D2680" w:rsidRDefault="00B3094F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b/>
          <w:i/>
          <w:sz w:val="18"/>
        </w:rPr>
      </w:pPr>
      <w:r>
        <w:rPr>
          <w:b/>
          <w:i/>
          <w:sz w:val="18"/>
        </w:rPr>
        <w:t xml:space="preserve">                                     (</w:t>
      </w:r>
      <w:proofErr w:type="gramStart"/>
      <w:r>
        <w:rPr>
          <w:b/>
          <w:i/>
          <w:sz w:val="18"/>
        </w:rPr>
        <w:t xml:space="preserve">должность)   </w:t>
      </w:r>
      <w:proofErr w:type="gramEnd"/>
      <w:r>
        <w:rPr>
          <w:b/>
          <w:i/>
          <w:sz w:val="18"/>
        </w:rPr>
        <w:t xml:space="preserve">                                          (подпись)                 (расшифровка подписи)</w:t>
      </w:r>
    </w:p>
    <w:p w14:paraId="33C695DE" w14:textId="77777777" w:rsidR="003D2680" w:rsidRDefault="00B3094F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sz w:val="20"/>
        </w:rPr>
      </w:pPr>
      <w:r>
        <w:rPr>
          <w:sz w:val="20"/>
        </w:rPr>
        <w:t>«___</w:t>
      </w:r>
      <w:proofErr w:type="gramStart"/>
      <w:r>
        <w:rPr>
          <w:sz w:val="20"/>
        </w:rPr>
        <w:t>_»_</w:t>
      </w:r>
      <w:proofErr w:type="gramEnd"/>
      <w:r>
        <w:rPr>
          <w:sz w:val="20"/>
        </w:rPr>
        <w:t>______________ 20__г.</w:t>
      </w:r>
    </w:p>
    <w:p w14:paraId="64702C01" w14:textId="77777777" w:rsidR="003D2680" w:rsidRDefault="003D2680"/>
    <w:p w14:paraId="3E5511B5" w14:textId="77777777" w:rsidR="003D2680" w:rsidRDefault="003D2680">
      <w:pPr>
        <w:pStyle w:val="a9"/>
        <w:spacing w:before="280" w:after="280"/>
      </w:pPr>
    </w:p>
    <w:sectPr w:rsidR="003D2680">
      <w:pgSz w:w="11906" w:h="16838"/>
      <w:pgMar w:top="426" w:right="424" w:bottom="426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680"/>
    <w:rsid w:val="00086DCB"/>
    <w:rsid w:val="000D6971"/>
    <w:rsid w:val="00110191"/>
    <w:rsid w:val="00303A54"/>
    <w:rsid w:val="003D2680"/>
    <w:rsid w:val="00452BC0"/>
    <w:rsid w:val="00832DF8"/>
    <w:rsid w:val="009D7650"/>
    <w:rsid w:val="00B3094F"/>
    <w:rsid w:val="00C66575"/>
    <w:rsid w:val="00D5530A"/>
    <w:rsid w:val="00E6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DAC52"/>
  <w15:docId w15:val="{DB6358B9-3874-4E5F-8936-D64AA1D3E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jc w:val="center"/>
      <w:outlineLvl w:val="0"/>
    </w:pPr>
    <w:rPr>
      <w:rFonts w:ascii="Arial" w:hAnsi="Arial" w:cs="Arial"/>
      <w:b/>
      <w:bCs/>
      <w:color w:val="000000"/>
      <w:sz w:val="40"/>
      <w:szCs w:val="40"/>
    </w:rPr>
  </w:style>
  <w:style w:type="paragraph" w:styleId="2">
    <w:name w:val="heading 2"/>
    <w:basedOn w:val="a"/>
    <w:link w:val="20"/>
    <w:uiPriority w:val="9"/>
    <w:qFormat/>
    <w:pPr>
      <w:spacing w:beforeAutospacing="1" w:afterAutospacing="1"/>
      <w:jc w:val="center"/>
      <w:outlineLvl w:val="1"/>
    </w:pPr>
    <w:rPr>
      <w:rFonts w:ascii="Arial" w:hAnsi="Arial" w:cs="Arial"/>
      <w:b/>
      <w:bCs/>
      <w:i/>
      <w:iCs/>
      <w:color w:val="000000"/>
    </w:rPr>
  </w:style>
  <w:style w:type="paragraph" w:styleId="3">
    <w:name w:val="heading 3"/>
    <w:basedOn w:val="a"/>
    <w:link w:val="30"/>
    <w:uiPriority w:val="9"/>
    <w:qFormat/>
    <w:pPr>
      <w:spacing w:beforeAutospacing="1" w:afterAutospacing="1"/>
      <w:jc w:val="center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4">
    <w:name w:val="heading 4"/>
    <w:basedOn w:val="a"/>
    <w:link w:val="40"/>
    <w:uiPriority w:val="9"/>
    <w:qFormat/>
    <w:pPr>
      <w:spacing w:beforeAutospacing="1" w:afterAutospacing="1"/>
      <w:jc w:val="center"/>
      <w:outlineLvl w:val="3"/>
    </w:pPr>
    <w:rPr>
      <w:rFonts w:ascii="Arial" w:hAnsi="Arial" w:cs="Arial"/>
      <w:b/>
      <w:bCs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a3">
    <w:name w:val="FollowedHyperlink"/>
    <w:basedOn w:val="a0"/>
    <w:uiPriority w:val="99"/>
    <w:semiHidden/>
    <w:unhideWhenUsed/>
    <w:qFormat/>
    <w:rPr>
      <w:strike w:val="0"/>
      <w:dstrike w:val="0"/>
      <w:color w:val="000000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TML">
    <w:name w:val="Стандартный HTML Знак"/>
    <w:basedOn w:val="a0"/>
    <w:uiPriority w:val="99"/>
    <w:semiHidden/>
    <w:qFormat/>
    <w:rPr>
      <w:rFonts w:ascii="Consolas" w:eastAsiaTheme="minorEastAsia" w:hAnsi="Consolas" w:cs="Consolas"/>
    </w:rPr>
  </w:style>
  <w:style w:type="character" w:customStyle="1" w:styleId="printable">
    <w:name w:val="printable"/>
    <w:basedOn w:val="a0"/>
    <w:qFormat/>
  </w:style>
  <w:style w:type="character" w:customStyle="1" w:styleId="enumerated">
    <w:name w:val="enumerated"/>
    <w:basedOn w:val="a0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HTML0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Normal (Web)"/>
    <w:basedOn w:val="a"/>
    <w:uiPriority w:val="99"/>
    <w:unhideWhenUsed/>
    <w:qFormat/>
    <w:pPr>
      <w:spacing w:beforeAutospacing="1" w:afterAutospacing="1"/>
      <w:jc w:val="both"/>
    </w:pPr>
    <w:rPr>
      <w:rFonts w:ascii="Arial" w:hAnsi="Arial" w:cs="Arial"/>
    </w:rPr>
  </w:style>
  <w:style w:type="paragraph" w:customStyle="1" w:styleId="txtcomment">
    <w:name w:val="txtcomment"/>
    <w:basedOn w:val="a"/>
    <w:qFormat/>
    <w:pPr>
      <w:shd w:val="clear" w:color="auto" w:fill="C0C0C0"/>
      <w:ind w:left="2" w:right="2"/>
      <w:jc w:val="both"/>
    </w:pPr>
    <w:rPr>
      <w:rFonts w:ascii="Arial" w:hAnsi="Arial" w:cs="Arial"/>
      <w:i/>
      <w:iCs/>
      <w:color w:val="800080"/>
    </w:rPr>
  </w:style>
  <w:style w:type="paragraph" w:customStyle="1" w:styleId="usercomment">
    <w:name w:val="usercomment"/>
    <w:basedOn w:val="a"/>
    <w:qFormat/>
    <w:pPr>
      <w:shd w:val="clear" w:color="auto" w:fill="C0C0C0"/>
      <w:ind w:left="2" w:right="2"/>
    </w:pPr>
    <w:rPr>
      <w:rFonts w:ascii="Arial" w:hAnsi="Arial" w:cs="Arial"/>
      <w:i/>
      <w:iCs/>
      <w:color w:val="000000"/>
    </w:rPr>
  </w:style>
  <w:style w:type="paragraph" w:customStyle="1" w:styleId="versioninfo">
    <w:name w:val="versioninfo"/>
    <w:basedOn w:val="a"/>
    <w:qFormat/>
    <w:pPr>
      <w:shd w:val="clear" w:color="auto" w:fill="C0C0C0"/>
      <w:ind w:left="2" w:right="2"/>
      <w:jc w:val="both"/>
    </w:pPr>
    <w:rPr>
      <w:rFonts w:ascii="Arial" w:hAnsi="Arial" w:cs="Arial"/>
      <w:i/>
      <w:iCs/>
      <w:color w:val="000080"/>
    </w:rPr>
  </w:style>
  <w:style w:type="paragraph" w:customStyle="1" w:styleId="fullwidth">
    <w:name w:val="fullwidth"/>
    <w:basedOn w:val="a"/>
    <w:qFormat/>
    <w:pPr>
      <w:spacing w:beforeAutospacing="1" w:afterAutospacing="1"/>
      <w:jc w:val="both"/>
    </w:pPr>
    <w:rPr>
      <w:rFonts w:ascii="Arial" w:hAnsi="Arial" w:cs="Arial"/>
    </w:rPr>
  </w:style>
  <w:style w:type="paragraph" w:customStyle="1" w:styleId="colorselection">
    <w:name w:val="colorselection"/>
    <w:basedOn w:val="a"/>
    <w:qFormat/>
    <w:pPr>
      <w:spacing w:beforeAutospacing="1" w:afterAutospacing="1"/>
      <w:jc w:val="both"/>
    </w:pPr>
    <w:rPr>
      <w:rFonts w:ascii="Arial" w:hAnsi="Arial" w:cs="Arial"/>
      <w:color w:val="0000FF"/>
    </w:rPr>
  </w:style>
  <w:style w:type="paragraph" w:customStyle="1" w:styleId="articleheader">
    <w:name w:val="articleheader"/>
    <w:basedOn w:val="a"/>
    <w:qFormat/>
    <w:pPr>
      <w:spacing w:beforeAutospacing="1" w:afterAutospacing="1"/>
      <w:jc w:val="both"/>
    </w:pPr>
    <w:rPr>
      <w:rFonts w:ascii="Arial" w:hAnsi="Arial" w:cs="Arial"/>
      <w:color w:val="000000"/>
    </w:rPr>
  </w:style>
  <w:style w:type="paragraph" w:customStyle="1" w:styleId="normalnote">
    <w:name w:val="normalnote"/>
    <w:basedOn w:val="a"/>
    <w:qFormat/>
    <w:pPr>
      <w:ind w:left="2" w:right="2"/>
    </w:pPr>
    <w:rPr>
      <w:rFonts w:ascii="Arial" w:hAnsi="Arial" w:cs="Arial"/>
      <w:color w:val="000000"/>
    </w:rPr>
  </w:style>
  <w:style w:type="paragraph" w:customStyle="1" w:styleId="normaltable">
    <w:name w:val="normaltable"/>
    <w:basedOn w:val="a"/>
    <w:qFormat/>
    <w:pPr>
      <w:spacing w:beforeAutospacing="1" w:afterAutospacing="1"/>
      <w:jc w:val="both"/>
    </w:pPr>
    <w:rPr>
      <w:rFonts w:ascii="Arial" w:hAnsi="Arial" w:cs="Arial"/>
      <w:color w:val="000000"/>
    </w:rPr>
  </w:style>
  <w:style w:type="paragraph" w:customStyle="1" w:styleId="hfleft">
    <w:name w:val="hfleft"/>
    <w:basedOn w:val="a"/>
    <w:qFormat/>
    <w:pPr>
      <w:spacing w:beforeAutospacing="1" w:afterAutospacing="1"/>
    </w:pPr>
    <w:rPr>
      <w:rFonts w:ascii="Arial" w:hAnsi="Arial" w:cs="Arial"/>
      <w:color w:val="000000"/>
      <w:sz w:val="12"/>
      <w:szCs w:val="12"/>
    </w:rPr>
  </w:style>
  <w:style w:type="paragraph" w:customStyle="1" w:styleId="normalsbsleft">
    <w:name w:val="normalsbsleft"/>
    <w:basedOn w:val="a"/>
    <w:qFormat/>
    <w:pPr>
      <w:spacing w:beforeAutospacing="1" w:afterAutospacing="1"/>
    </w:pPr>
    <w:rPr>
      <w:rFonts w:ascii="Arial" w:hAnsi="Arial" w:cs="Arial"/>
      <w:color w:val="000000"/>
    </w:rPr>
  </w:style>
  <w:style w:type="paragraph" w:customStyle="1" w:styleId="hfright">
    <w:name w:val="hfright"/>
    <w:basedOn w:val="a"/>
    <w:qFormat/>
    <w:pPr>
      <w:spacing w:beforeAutospacing="1" w:afterAutospacing="1"/>
      <w:jc w:val="right"/>
    </w:pPr>
    <w:rPr>
      <w:rFonts w:ascii="Arial" w:hAnsi="Arial" w:cs="Arial"/>
      <w:color w:val="000000"/>
      <w:sz w:val="12"/>
      <w:szCs w:val="12"/>
    </w:rPr>
  </w:style>
  <w:style w:type="paragraph" w:customStyle="1" w:styleId="normalsbsright">
    <w:name w:val="normalsbsright"/>
    <w:basedOn w:val="a"/>
    <w:qFormat/>
    <w:pPr>
      <w:spacing w:beforeAutospacing="1" w:afterAutospacing="1"/>
      <w:jc w:val="right"/>
    </w:pPr>
    <w:rPr>
      <w:rFonts w:ascii="Arial" w:hAnsi="Arial" w:cs="Arial"/>
      <w:color w:val="000000"/>
    </w:rPr>
  </w:style>
  <w:style w:type="paragraph" w:customStyle="1" w:styleId="ansidos">
    <w:name w:val="ansidos"/>
    <w:basedOn w:val="a"/>
    <w:qFormat/>
    <w:pPr>
      <w:spacing w:beforeAutospacing="1" w:afterAutospacing="1"/>
      <w:jc w:val="both"/>
    </w:pPr>
    <w:rPr>
      <w:rFonts w:ascii="Courier New" w:hAnsi="Courier New" w:cs="Courier New"/>
      <w:color w:val="000000"/>
    </w:rPr>
  </w:style>
  <w:style w:type="paragraph" w:customStyle="1" w:styleId="normaloem">
    <w:name w:val="normaloem"/>
    <w:basedOn w:val="a"/>
    <w:qFormat/>
    <w:pPr>
      <w:spacing w:beforeAutospacing="1" w:afterAutospacing="1"/>
      <w:jc w:val="both"/>
    </w:pPr>
    <w:rPr>
      <w:rFonts w:ascii="Courier New" w:hAnsi="Courier New" w:cs="Courier New"/>
      <w:color w:val="000000"/>
    </w:rPr>
  </w:style>
  <w:style w:type="paragraph" w:customStyle="1" w:styleId="toleft">
    <w:name w:val="toleft"/>
    <w:basedOn w:val="a"/>
    <w:qFormat/>
    <w:pPr>
      <w:spacing w:beforeAutospacing="1" w:afterAutospacing="1"/>
    </w:pPr>
    <w:rPr>
      <w:rFonts w:ascii="Arial" w:hAnsi="Arial" w:cs="Arial"/>
      <w:color w:val="000000"/>
    </w:rPr>
  </w:style>
  <w:style w:type="paragraph" w:customStyle="1" w:styleId="contents">
    <w:name w:val="contents"/>
    <w:basedOn w:val="a"/>
    <w:qFormat/>
    <w:pPr>
      <w:shd w:val="clear" w:color="auto" w:fill="C0C0C0"/>
      <w:spacing w:beforeAutospacing="1" w:afterAutospacing="1"/>
      <w:jc w:val="both"/>
    </w:pPr>
    <w:rPr>
      <w:rFonts w:ascii="Courier New" w:hAnsi="Courier New" w:cs="Courier New"/>
      <w:color w:val="000000"/>
    </w:rPr>
  </w:style>
  <w:style w:type="paragraph" w:customStyle="1" w:styleId="foundwords">
    <w:name w:val="foundwords"/>
    <w:basedOn w:val="a"/>
    <w:qFormat/>
    <w:pPr>
      <w:shd w:val="clear" w:color="auto" w:fill="FF0000"/>
      <w:spacing w:beforeAutospacing="1" w:afterAutospacing="1"/>
      <w:jc w:val="both"/>
    </w:pPr>
    <w:rPr>
      <w:rFonts w:ascii="Arial" w:hAnsi="Arial" w:cs="Arial"/>
      <w:b/>
      <w:bCs/>
      <w:color w:val="FFFFFF"/>
    </w:rPr>
  </w:style>
  <w:style w:type="paragraph" w:customStyle="1" w:styleId="txtoutofdate">
    <w:name w:val="txtoutofdate"/>
    <w:basedOn w:val="a"/>
    <w:qFormat/>
    <w:pPr>
      <w:spacing w:beforeAutospacing="1" w:afterAutospacing="1"/>
      <w:jc w:val="both"/>
    </w:pPr>
    <w:rPr>
      <w:rFonts w:ascii="Arial" w:hAnsi="Arial" w:cs="Arial"/>
      <w:color w:val="808000"/>
    </w:rPr>
  </w:style>
  <w:style w:type="paragraph" w:customStyle="1" w:styleId="notapplied">
    <w:name w:val="notapplied"/>
    <w:basedOn w:val="a"/>
    <w:qFormat/>
    <w:pPr>
      <w:spacing w:beforeAutospacing="1" w:afterAutospacing="1"/>
      <w:jc w:val="both"/>
    </w:pPr>
    <w:rPr>
      <w:rFonts w:ascii="Arial" w:hAnsi="Arial" w:cs="Arial"/>
      <w:color w:val="008080"/>
    </w:rPr>
  </w:style>
  <w:style w:type="paragraph" w:customStyle="1" w:styleId="dictentry">
    <w:name w:val="dictentry"/>
    <w:basedOn w:val="a"/>
    <w:qFormat/>
    <w:pPr>
      <w:ind w:right="2"/>
      <w:jc w:val="both"/>
    </w:pPr>
    <w:rPr>
      <w:rFonts w:ascii="Arial" w:hAnsi="Arial" w:cs="Arial"/>
      <w:color w:val="000000"/>
    </w:rPr>
  </w:style>
  <w:style w:type="paragraph" w:customStyle="1" w:styleId="hyperlinkcont">
    <w:name w:val="hyperlinkcont"/>
    <w:basedOn w:val="a"/>
    <w:qFormat/>
    <w:pPr>
      <w:spacing w:beforeAutospacing="1" w:afterAutospacing="1"/>
      <w:jc w:val="both"/>
    </w:pPr>
    <w:rPr>
      <w:rFonts w:ascii="Arial" w:hAnsi="Arial" w:cs="Arial"/>
      <w:color w:val="008000"/>
    </w:rPr>
  </w:style>
  <w:style w:type="paragraph" w:customStyle="1" w:styleId="normaltablelist">
    <w:name w:val="normaltablelist"/>
    <w:basedOn w:val="a"/>
    <w:qFormat/>
    <w:pPr>
      <w:spacing w:beforeAutospacing="1" w:afterAutospacing="1"/>
      <w:jc w:val="both"/>
    </w:pPr>
    <w:rPr>
      <w:rFonts w:ascii="Arial" w:hAnsi="Arial" w:cs="Arial"/>
      <w:color w:val="000000"/>
    </w:rPr>
  </w:style>
  <w:style w:type="paragraph" w:customStyle="1" w:styleId="techcomment">
    <w:name w:val="techcomment"/>
    <w:basedOn w:val="a"/>
    <w:qFormat/>
    <w:pPr>
      <w:shd w:val="clear" w:color="auto" w:fill="FFFF00"/>
      <w:spacing w:beforeAutospacing="1" w:afterAutospacing="1"/>
    </w:pPr>
    <w:rPr>
      <w:rFonts w:ascii="Arial" w:hAnsi="Arial" w:cs="Arial"/>
      <w:color w:val="000000"/>
    </w:rPr>
  </w:style>
  <w:style w:type="paragraph" w:customStyle="1" w:styleId="ConsPlusNormal">
    <w:name w:val="ConsPlusNormal"/>
    <w:qFormat/>
    <w:rsid w:val="002B33CE"/>
    <w:pPr>
      <w:widowControl w:val="0"/>
    </w:pPr>
    <w:rPr>
      <w:rFonts w:ascii="Calibri" w:eastAsia="Calibri" w:hAnsi="Calibri" w:cs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mo.garant.ru/" TargetMode="External"/><Relationship Id="rId13" Type="http://schemas.openxmlformats.org/officeDocument/2006/relationships/hyperlink" Target="http://demo.garant.ru/" TargetMode="External"/><Relationship Id="rId18" Type="http://schemas.openxmlformats.org/officeDocument/2006/relationships/hyperlink" Target="http://demo.garant.ru/" TargetMode="External"/><Relationship Id="rId26" Type="http://schemas.openxmlformats.org/officeDocument/2006/relationships/hyperlink" Target="http://demo.garan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emo.garant.ru/" TargetMode="External"/><Relationship Id="rId7" Type="http://schemas.openxmlformats.org/officeDocument/2006/relationships/hyperlink" Target="http://demo.garant.ru/" TargetMode="External"/><Relationship Id="rId12" Type="http://schemas.openxmlformats.org/officeDocument/2006/relationships/hyperlink" Target="http://demo.garant.ru/" TargetMode="External"/><Relationship Id="rId17" Type="http://schemas.openxmlformats.org/officeDocument/2006/relationships/hyperlink" Target="http://demo.garant.ru/" TargetMode="External"/><Relationship Id="rId25" Type="http://schemas.openxmlformats.org/officeDocument/2006/relationships/hyperlink" Target="http://demo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emo.garant.ru/" TargetMode="External"/><Relationship Id="rId20" Type="http://schemas.openxmlformats.org/officeDocument/2006/relationships/hyperlink" Target="http://demo.garant.ru/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emo.garant.ru/" TargetMode="External"/><Relationship Id="rId11" Type="http://schemas.openxmlformats.org/officeDocument/2006/relationships/hyperlink" Target="http://demo.garant.ru/" TargetMode="External"/><Relationship Id="rId24" Type="http://schemas.openxmlformats.org/officeDocument/2006/relationships/hyperlink" Target="http://demo.garant.ru/" TargetMode="External"/><Relationship Id="rId5" Type="http://schemas.openxmlformats.org/officeDocument/2006/relationships/hyperlink" Target="http://demo.garant.ru/" TargetMode="External"/><Relationship Id="rId15" Type="http://schemas.openxmlformats.org/officeDocument/2006/relationships/hyperlink" Target="http://demo.garant.ru/" TargetMode="External"/><Relationship Id="rId23" Type="http://schemas.openxmlformats.org/officeDocument/2006/relationships/hyperlink" Target="http://demo.garant.ru/" TargetMode="External"/><Relationship Id="rId28" Type="http://schemas.openxmlformats.org/officeDocument/2006/relationships/hyperlink" Target="http://demo.garant.ru/" TargetMode="External"/><Relationship Id="rId10" Type="http://schemas.openxmlformats.org/officeDocument/2006/relationships/hyperlink" Target="http://demo.garant.ru/" TargetMode="External"/><Relationship Id="rId19" Type="http://schemas.openxmlformats.org/officeDocument/2006/relationships/hyperlink" Target="http://demo.garant.ru/" TargetMode="External"/><Relationship Id="rId4" Type="http://schemas.openxmlformats.org/officeDocument/2006/relationships/hyperlink" Target="http://demo.garant.ru/" TargetMode="External"/><Relationship Id="rId9" Type="http://schemas.openxmlformats.org/officeDocument/2006/relationships/hyperlink" Target="http://demo.garant.ru/" TargetMode="External"/><Relationship Id="rId14" Type="http://schemas.openxmlformats.org/officeDocument/2006/relationships/hyperlink" Target="http://demo.garant.ru/" TargetMode="External"/><Relationship Id="rId22" Type="http://schemas.openxmlformats.org/officeDocument/2006/relationships/hyperlink" Target="http://demo.garant.ru/" TargetMode="External"/><Relationship Id="rId27" Type="http://schemas.openxmlformats.org/officeDocument/2006/relationships/hyperlink" Target="http://demo.gar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3675</Words>
  <Characters>20953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Buchhalter_ARM1</cp:lastModifiedBy>
  <cp:revision>6</cp:revision>
  <cp:lastPrinted>2023-11-21T08:20:00Z</cp:lastPrinted>
  <dcterms:created xsi:type="dcterms:W3CDTF">2024-03-21T05:25:00Z</dcterms:created>
  <dcterms:modified xsi:type="dcterms:W3CDTF">2024-05-27T10:26:00Z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